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du="http://schemas.microsoft.com/office/word/2023/wordml/word16du"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EDF" w:rsidP="00747EDF" w:rsidRDefault="007B3739" w14:paraId="4469C3B9" w14:textId="0284887E">
      <w:pPr>
        <w:pStyle w:val="Header"/>
      </w:pPr>
      <w:r>
        <w:rPr>
          <w:noProof/>
        </w:rPr>
        <w:drawing>
          <wp:anchor distT="0" distB="0" distL="114300" distR="114300" simplePos="0" relativeHeight="251663360" behindDoc="1" locked="0" layoutInCell="1" allowOverlap="1" wp14:editId="7EEAE537" wp14:anchorId="0541B281">
            <wp:simplePos x="0" y="0"/>
            <wp:positionH relativeFrom="page">
              <wp:align>right</wp:align>
            </wp:positionH>
            <wp:positionV relativeFrom="page">
              <wp:posOffset>368489</wp:posOffset>
            </wp:positionV>
            <wp:extent cx="5942965" cy="1261745"/>
            <wp:effectExtent l="0" t="0" r="635" b="0"/>
            <wp:wrapTight wrapText="bothSides">
              <wp:wrapPolygon edited="0">
                <wp:start x="0" y="0"/>
                <wp:lineTo x="0" y="21198"/>
                <wp:lineTo x="21533" y="21198"/>
                <wp:lineTo x="21533" y="0"/>
                <wp:lineTo x="0" y="0"/>
              </wp:wrapPolygon>
            </wp:wrapTight>
            <wp:docPr id="1816871178" name="Picture 1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71178" name="Picture 11" descr="Blu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965" cy="1261745"/>
                    </a:xfrm>
                    <a:prstGeom prst="rect">
                      <a:avLst/>
                    </a:prstGeom>
                    <a:noFill/>
                  </pic:spPr>
                </pic:pic>
              </a:graphicData>
            </a:graphic>
            <wp14:sizeRelH relativeFrom="page">
              <wp14:pctWidth>0</wp14:pctWidth>
            </wp14:sizeRelH>
            <wp14:sizeRelV relativeFrom="page">
              <wp14:pctHeight>0</wp14:pctHeight>
            </wp14:sizeRelV>
          </wp:anchor>
        </w:drawing>
      </w:r>
      <w:r w:rsidR="00F37DFB">
        <w:rPr>
          <w:noProof/>
        </w:rPr>
        <mc:AlternateContent>
          <mc:Choice Requires="wps">
            <w:drawing>
              <wp:anchor distT="0" distB="0" distL="114300" distR="114300" simplePos="0" relativeHeight="251662336" behindDoc="0" locked="0" layoutInCell="1" allowOverlap="1" wp14:editId="2034CCBA" wp14:anchorId="28DDEBF6">
                <wp:simplePos x="0" y="0"/>
                <wp:positionH relativeFrom="page">
                  <wp:align>left</wp:align>
                </wp:positionH>
                <wp:positionV relativeFrom="paragraph">
                  <wp:posOffset>-915461</wp:posOffset>
                </wp:positionV>
                <wp:extent cx="7566858" cy="1882775"/>
                <wp:effectExtent l="0" t="0" r="0" b="3175"/>
                <wp:wrapNone/>
                <wp:docPr id="1751425595" name="Rectangle 13"/>
                <wp:cNvGraphicFramePr/>
                <a:graphic xmlns:a="http://schemas.openxmlformats.org/drawingml/2006/main">
                  <a:graphicData uri="http://schemas.microsoft.com/office/word/2010/wordprocessingShape">
                    <wps:wsp>
                      <wps:cNvSpPr/>
                      <wps:spPr>
                        <a:xfrm>
                          <a:off x="0" y="0"/>
                          <a:ext cx="7566858" cy="188277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3" style="position:absolute;margin-left:0;margin-top:-72.1pt;width:595.8pt;height:148.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070c0" stroked="f" strokeweight="2pt" w14:anchorId="023C6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">
                <w10:wrap anchorx="page"/>
              </v:rect>
            </w:pict>
          </mc:Fallback>
        </mc:AlternateContent>
      </w:r>
    </w:p>
    <w:p w:rsidR="00747EDF" w:rsidP="00747EDF" w:rsidRDefault="00747EDF" w14:paraId="28866747" w14:textId="3EFA6685">
      <w:pPr>
        <w:pStyle w:val="Header"/>
      </w:pPr>
    </w:p>
    <w:p w:rsidR="00747EDF" w:rsidP="00747EDF" w:rsidRDefault="00747EDF" w14:paraId="4734C4D1" w14:textId="40DECC85">
      <w:pPr>
        <w:pStyle w:val="Header"/>
      </w:pPr>
    </w:p>
    <w:p w:rsidR="00433425" w:rsidP="00147828" w:rsidRDefault="00433425" w14:paraId="2BD42DDE" w14:textId="6684F01F">
      <w:pPr>
        <w:jc w:val="center"/>
        <w:rPr>
          <w:b/>
          <w:bCs/>
        </w:rPr>
      </w:pPr>
    </w:p>
    <w:p w:rsidR="00433425" w:rsidP="00147828" w:rsidRDefault="00433425" w14:paraId="74CE8BF5" w14:textId="59484EAE">
      <w:pPr>
        <w:jc w:val="center"/>
        <w:rPr>
          <w:b/>
          <w:bCs/>
        </w:rPr>
      </w:pPr>
    </w:p>
    <w:p w:rsidR="00147828" w:rsidRDefault="00147828" w14:paraId="53A23ED8" w14:textId="3050D4A9"/>
    <w:p w:rsidR="00147828" w:rsidRDefault="00147828" w14:paraId="241D313C" w14:textId="095B1F02"/>
    <w:p w:rsidR="00147828" w:rsidRDefault="00F37DFB" w14:paraId="2311C130" w14:textId="381DA956">
      <w:r>
        <w:rPr>
          <w:noProof/>
        </w:rPr>
        <w:drawing>
          <wp:anchor distT="0" distB="0" distL="114300" distR="114300" simplePos="0" relativeHeight="251666432" behindDoc="1" locked="0" layoutInCell="1" allowOverlap="1" wp14:editId="5F7F9439" wp14:anchorId="2D0C1EF2">
            <wp:simplePos x="0" y="0"/>
            <wp:positionH relativeFrom="column">
              <wp:posOffset>1592054</wp:posOffset>
            </wp:positionH>
            <wp:positionV relativeFrom="page">
              <wp:posOffset>2852420</wp:posOffset>
            </wp:positionV>
            <wp:extent cx="2348865" cy="2348865"/>
            <wp:effectExtent l="0" t="0" r="0" b="0"/>
            <wp:wrapTight wrapText="bothSides">
              <wp:wrapPolygon edited="0">
                <wp:start x="10336" y="2277"/>
                <wp:lineTo x="1051" y="11562"/>
                <wp:lineTo x="2102" y="12788"/>
                <wp:lineTo x="3679" y="13839"/>
                <wp:lineTo x="3679" y="19095"/>
                <wp:lineTo x="17693" y="19095"/>
                <wp:lineTo x="17693" y="13839"/>
                <wp:lineTo x="18745" y="13489"/>
                <wp:lineTo x="20321" y="11562"/>
                <wp:lineTo x="11036" y="2277"/>
                <wp:lineTo x="10336" y="2277"/>
              </wp:wrapPolygon>
            </wp:wrapTight>
            <wp:docPr id="402838803" name="Graphic 16"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38803" name="Graphic 402838803" descr="Hom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48865" cy="2348865"/>
                    </a:xfrm>
                    <a:prstGeom prst="rect">
                      <a:avLst/>
                    </a:prstGeom>
                  </pic:spPr>
                </pic:pic>
              </a:graphicData>
            </a:graphic>
          </wp:anchor>
        </w:drawing>
      </w:r>
      <w:r>
        <w:rPr>
          <w:noProof/>
        </w:rPr>
        <mc:AlternateContent>
          <mc:Choice Requires="wps">
            <w:drawing>
              <wp:anchor distT="0" distB="0" distL="114300" distR="114300" simplePos="0" relativeHeight="251654655" behindDoc="0" locked="0" layoutInCell="1" allowOverlap="1" wp14:editId="0BE761ED" wp14:anchorId="7A9F35B6">
                <wp:simplePos x="0" y="0"/>
                <wp:positionH relativeFrom="column">
                  <wp:posOffset>1464956</wp:posOffset>
                </wp:positionH>
                <wp:positionV relativeFrom="paragraph">
                  <wp:posOffset>99004</wp:posOffset>
                </wp:positionV>
                <wp:extent cx="1639614" cy="1513489"/>
                <wp:effectExtent l="44132" t="0" r="42863" b="309562"/>
                <wp:wrapNone/>
                <wp:docPr id="702982296" name="Teardrop 17"/>
                <wp:cNvGraphicFramePr/>
                <a:graphic xmlns:a="http://schemas.openxmlformats.org/drawingml/2006/main">
                  <a:graphicData uri="http://schemas.microsoft.com/office/word/2010/wordprocessingShape">
                    <wps:wsp>
                      <wps:cNvSpPr/>
                      <wps:spPr>
                        <a:xfrm rot="7962438">
                          <a:off x="0" y="0"/>
                          <a:ext cx="1639614" cy="1513489"/>
                        </a:xfrm>
                        <a:prstGeom prst="teardrop">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7DFB" w:rsidP="00F37DFB" w:rsidRDefault="00F37DFB" w14:paraId="2181FB6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id="Teardrop 17" style="position:absolute;margin-left:115.35pt;margin-top:7.8pt;width:129.1pt;height:119.15pt;rotation:8697106fd;z-index:251654655;visibility:visible;mso-wrap-style:square;mso-wrap-distance-left:9pt;mso-wrap-distance-top:0;mso-wrap-distance-right:9pt;mso-wrap-distance-bottom:0;mso-position-horizontal:absolute;mso-position-horizontal-relative:text;mso-position-vertical:absolute;mso-position-vertical-relative:text;v-text-anchor:middle" coordsize="1639614,1513489" o:spid="_x0000_s1026" fillcolor="#dbe5f1 [660]" strokecolor="#dbe5f1 [660]" strokeweight="2pt" o:spt="100" adj="-11796480,,5400" path="m,756745c,338806,367040,,819807,r819807,l1639614,756745v,417939,-367040,756745,-819807,756745c367040,1513490,,1174684,,7567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" w14:anchorId="7A9F35B6">
                <v:stroke joinstyle="miter"/>
                <v:formulas/>
                <v:path textboxrect="0,0,1639614,1513489" arrowok="t" o:connecttype="custom" o:connectlocs="0,756745;819807,0;1639614,0;1639614,756745;819807,1513490;0,756745" o:connectangles="0,0,0,0,0,0"/>
                <v:textbox>
                  <w:txbxContent>
                    <w:p w:rsidR="00F37DFB" w:rsidP="00F37DFB" w:rsidRDefault="00F37DFB" w14:paraId="2181FB65" w14:textId="77777777">
                      <w:pPr>
                        <w:jc w:val="center"/>
                      </w:pPr>
                    </w:p>
                  </w:txbxContent>
                </v:textbox>
              </v:shape>
            </w:pict>
          </mc:Fallback>
        </mc:AlternateContent>
      </w:r>
      <w:r>
        <w:rPr>
          <w:noProof/>
        </w:rPr>
        <w:drawing>
          <wp:anchor distT="0" distB="0" distL="114300" distR="114300" simplePos="0" relativeHeight="251665408" behindDoc="1" locked="0" layoutInCell="1" allowOverlap="1" wp14:editId="4D8CBF15" wp14:anchorId="5D3A4105">
            <wp:simplePos x="0" y="0"/>
            <wp:positionH relativeFrom="margin">
              <wp:align>center</wp:align>
            </wp:positionH>
            <wp:positionV relativeFrom="page">
              <wp:posOffset>2867966</wp:posOffset>
            </wp:positionV>
            <wp:extent cx="2332990" cy="2332990"/>
            <wp:effectExtent l="0" t="0" r="0" b="0"/>
            <wp:wrapTight wrapText="bothSides">
              <wp:wrapPolygon edited="0">
                <wp:start x="10230" y="2293"/>
                <wp:lineTo x="1235" y="11112"/>
                <wp:lineTo x="1058" y="11641"/>
                <wp:lineTo x="2469" y="13228"/>
                <wp:lineTo x="3527" y="13934"/>
                <wp:lineTo x="3527" y="19048"/>
                <wp:lineTo x="17814" y="19048"/>
                <wp:lineTo x="17814" y="13934"/>
                <wp:lineTo x="18872" y="13581"/>
                <wp:lineTo x="20283" y="11641"/>
                <wp:lineTo x="11112" y="2293"/>
                <wp:lineTo x="10230" y="2293"/>
              </wp:wrapPolygon>
            </wp:wrapTight>
            <wp:docPr id="1719523861" name="Graphic 15"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23861" name="Graphic 1719523861" descr="Hom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32990" cy="2332990"/>
                    </a:xfrm>
                    <a:prstGeom prst="rect">
                      <a:avLst/>
                    </a:prstGeom>
                  </pic:spPr>
                </pic:pic>
              </a:graphicData>
            </a:graphic>
          </wp:anchor>
        </w:drawing>
      </w:r>
    </w:p>
    <w:p w:rsidR="00147828" w:rsidRDefault="00147828" w14:paraId="0B3EA232" w14:textId="09EC063B"/>
    <w:p w:rsidR="00147828" w:rsidRDefault="00147828" w14:paraId="63684324" w14:textId="23E902F6"/>
    <w:p w:rsidR="00147828" w:rsidRDefault="00590074" w14:paraId="2C2C8974" w14:textId="3D236D89">
      <w:r>
        <w:rPr>
          <w:noProof/>
        </w:rPr>
        <mc:AlternateContent>
          <mc:Choice Requires="wps">
            <w:drawing>
              <wp:anchor distT="0" distB="0" distL="114300" distR="114300" simplePos="0" relativeHeight="251653630" behindDoc="0" locked="0" layoutInCell="1" allowOverlap="1" wp14:editId="2FEAA820" wp14:anchorId="385E98C4">
                <wp:simplePos x="0" y="0"/>
                <wp:positionH relativeFrom="column">
                  <wp:posOffset>2867736</wp:posOffset>
                </wp:positionH>
                <wp:positionV relativeFrom="paragraph">
                  <wp:posOffset>157337</wp:posOffset>
                </wp:positionV>
                <wp:extent cx="1639570" cy="1513205"/>
                <wp:effectExtent l="25082" t="70168" r="23813" b="23812"/>
                <wp:wrapNone/>
                <wp:docPr id="665005633" name="Teardrop 17"/>
                <wp:cNvGraphicFramePr/>
                <a:graphic xmlns:a="http://schemas.openxmlformats.org/drawingml/2006/main">
                  <a:graphicData uri="http://schemas.microsoft.com/office/word/2010/wordprocessingShape">
                    <wps:wsp>
                      <wps:cNvSpPr/>
                      <wps:spPr>
                        <a:xfrm rot="16406292">
                          <a:off x="0" y="0"/>
                          <a:ext cx="1639570" cy="1513205"/>
                        </a:xfrm>
                        <a:prstGeom prst="teardrop">
                          <a:avLst>
                            <a:gd name="adj" fmla="val 100000"/>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37DFB" w:rsidP="00F37DFB" w:rsidRDefault="00F37DFB" w14:paraId="2A40DA3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id="_x0000_s1027" style="position:absolute;margin-left:225.8pt;margin-top:12.4pt;width:129.1pt;height:119.15pt;rotation:-5672914fd;z-index:251653630;visibility:visible;mso-wrap-style:square;mso-wrap-distance-left:9pt;mso-wrap-distance-top:0;mso-wrap-distance-right:9pt;mso-wrap-distance-bottom:0;mso-position-horizontal:absolute;mso-position-horizontal-relative:text;mso-position-vertical:absolute;mso-position-vertical-relative:text;v-text-anchor:middle" coordsize="1639570,1513205" fillcolor="#dbe5f1 [660]" strokecolor="#dbe5f1 [660]" strokeweight="2pt" o:spt="100" adj="-11796480,,5400" path="m,756603c,338743,367030,,819785,r819785,l1639570,756603v,417860,-367030,756603,-819785,756603c367030,1513206,,1174463,,7566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" w14:anchorId="385E98C4">
                <v:stroke joinstyle="miter"/>
                <v:formulas/>
                <v:path textboxrect="0,0,1639570,1513205" arrowok="t" o:connecttype="custom" o:connectlocs="0,756603;819785,0;1639570,0;1639570,756603;819785,1513206;0,756603" o:connectangles="0,0,0,0,0,0"/>
                <v:textbox>
                  <w:txbxContent>
                    <w:p w:rsidR="00F37DFB" w:rsidP="00F37DFB" w:rsidRDefault="00F37DFB" w14:paraId="2A40DA35" w14:textId="77777777">
                      <w:pPr>
                        <w:jc w:val="center"/>
                      </w:pPr>
                    </w:p>
                  </w:txbxContent>
                </v:textbox>
              </v:shape>
            </w:pict>
          </mc:Fallback>
        </mc:AlternateContent>
      </w:r>
    </w:p>
    <w:p w:rsidR="00433425" w:rsidRDefault="00433425" w14:paraId="4E2E22D4" w14:textId="02505B24">
      <w:pPr>
        <w:rPr>
          <w:noProof/>
        </w:rPr>
      </w:pPr>
    </w:p>
    <w:p w:rsidR="00147828" w:rsidRDefault="00147828" w14:paraId="41772FFD" w14:textId="5897FF1A"/>
    <w:p w:rsidR="00147828" w:rsidRDefault="00147828" w14:paraId="77E2374D" w14:textId="70EB3698"/>
    <w:p w:rsidR="00147828" w:rsidRDefault="00147828" w14:paraId="4475584D" w14:textId="7B9804BE"/>
    <w:p w:rsidRPr="00F37DFB" w:rsidR="00147828" w:rsidP="00F37DFB" w:rsidRDefault="00147828" w14:paraId="3F058BE5" w14:textId="360FCD36">
      <w:pPr>
        <w:jc w:val="both"/>
        <w:rPr>
          <w:sz w:val="36"/>
          <w:szCs w:val="36"/>
        </w:rPr>
      </w:pPr>
    </w:p>
    <w:p w:rsidR="00F37DFB" w:rsidP="00F37DFB" w:rsidRDefault="00F37DFB" w14:paraId="7DBA59AB" w14:textId="77777777">
      <w:pPr>
        <w:jc w:val="center"/>
        <w:rPr>
          <w:rFonts w:cs="Arial"/>
          <w:color w:val="0070C0"/>
          <w:sz w:val="56"/>
          <w:szCs w:val="56"/>
        </w:rPr>
      </w:pPr>
      <w:r w:rsidRPr="00F37DFB">
        <w:rPr>
          <w:color w:val="0070C0"/>
          <w:sz w:val="56"/>
          <w:szCs w:val="56"/>
        </w:rPr>
        <w:t xml:space="preserve">Housing Enforcement Policy </w:t>
      </w:r>
      <w:r w:rsidRPr="00F37DFB">
        <w:rPr>
          <w:rFonts w:cs="Arial"/>
          <w:color w:val="0070C0"/>
          <w:sz w:val="56"/>
          <w:szCs w:val="56"/>
        </w:rPr>
        <w:t xml:space="preserve">ꟾ </w:t>
      </w:r>
    </w:p>
    <w:p w:rsidRPr="00F37DFB" w:rsidR="00147828" w:rsidP="00F37DFB" w:rsidRDefault="00F37DFB" w14:paraId="2F0BCF58" w14:textId="264D4770">
      <w:pPr>
        <w:jc w:val="center"/>
        <w:rPr>
          <w:color w:val="0070C0"/>
          <w:sz w:val="56"/>
          <w:szCs w:val="56"/>
        </w:rPr>
      </w:pPr>
      <w:r w:rsidRPr="00F37DFB">
        <w:rPr>
          <w:color w:val="0070C0"/>
          <w:sz w:val="56"/>
          <w:szCs w:val="56"/>
        </w:rPr>
        <w:t>Polisi Gorfodaeth Tai</w:t>
      </w:r>
    </w:p>
    <w:p w:rsidR="00147828" w:rsidRDefault="00147828" w14:paraId="66A00A71" w14:textId="672E6C60"/>
    <w:p w:rsidR="00F37DFB" w:rsidRDefault="00F37DFB" w14:paraId="424D2CC6" w14:textId="1E628F97"/>
    <w:p w:rsidR="00F37DFB" w:rsidRDefault="00F37DFB" w14:paraId="24E15A94" w14:textId="04DEF067"/>
    <w:p w:rsidR="00F37DFB" w:rsidRDefault="00F37DFB" w14:paraId="1FFC5284" w14:textId="5302163A"/>
    <w:p w:rsidR="00F37DFB" w:rsidRDefault="00F37DFB" w14:paraId="5C95D5D6" w14:textId="4B787616"/>
    <w:p w:rsidR="007B3739" w:rsidRDefault="007B3739" w14:paraId="0BB15D1E" w14:textId="0A27B38E">
      <w:pPr>
        <w:rPr>
          <w:noProof/>
        </w:rPr>
      </w:pPr>
    </w:p>
    <w:p w:rsidR="007B3739" w:rsidRDefault="007B3739" w14:paraId="4D0F2591" w14:textId="7F212859">
      <w:pPr>
        <w:rPr>
          <w:noProof/>
        </w:rPr>
      </w:pPr>
    </w:p>
    <w:p w:rsidR="00147828" w:rsidRDefault="005277A4" w14:paraId="16AB4599" w14:textId="0E103428">
      <w:r>
        <w:rPr>
          <w:noProof/>
        </w:rPr>
        <mc:AlternateContent>
          <mc:Choice Requires="wps">
            <w:drawing>
              <wp:anchor distT="0" distB="0" distL="114300" distR="114300" simplePos="0" relativeHeight="251664384" behindDoc="0" locked="0" layoutInCell="1" allowOverlap="1" wp14:editId="1EADA465" wp14:anchorId="663F7D01">
                <wp:simplePos x="0" y="0"/>
                <wp:positionH relativeFrom="page">
                  <wp:align>left</wp:align>
                </wp:positionH>
                <wp:positionV relativeFrom="paragraph">
                  <wp:posOffset>251460</wp:posOffset>
                </wp:positionV>
                <wp:extent cx="9190355" cy="1528445"/>
                <wp:effectExtent l="0" t="0" r="0" b="0"/>
                <wp:wrapNone/>
                <wp:docPr id="1514962789" name="Rectangle 14"/>
                <wp:cNvGraphicFramePr/>
                <a:graphic xmlns:a="http://schemas.openxmlformats.org/drawingml/2006/main">
                  <a:graphicData uri="http://schemas.microsoft.com/office/word/2010/wordprocessingShape">
                    <wps:wsp>
                      <wps:cNvSpPr/>
                      <wps:spPr>
                        <a:xfrm>
                          <a:off x="0" y="0"/>
                          <a:ext cx="9190355" cy="152844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 style="position:absolute;margin-left:0;margin-top:19.8pt;width:723.65pt;height:120.3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070c0" stroked="f" strokeweight="2pt" w14:anchorId="2C7E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">
                <w10:wrap anchorx="page"/>
              </v:rect>
            </w:pict>
          </mc:Fallback>
        </mc:AlternateContent>
      </w:r>
      <w:r w:rsidR="007B3739">
        <w:rPr>
          <w:noProof/>
        </w:rPr>
        <w:drawing>
          <wp:anchor distT="0" distB="0" distL="114300" distR="114300" simplePos="0" relativeHeight="251667456" behindDoc="1" locked="0" layoutInCell="1" allowOverlap="1" wp14:editId="284B29A9" wp14:anchorId="1D421E97">
            <wp:simplePos x="0" y="0"/>
            <wp:positionH relativeFrom="page">
              <wp:align>left</wp:align>
            </wp:positionH>
            <wp:positionV relativeFrom="page">
              <wp:posOffset>9259174</wp:posOffset>
            </wp:positionV>
            <wp:extent cx="3863340" cy="1212665"/>
            <wp:effectExtent l="0" t="0" r="3810" b="6985"/>
            <wp:wrapTight wrapText="bothSides">
              <wp:wrapPolygon edited="0">
                <wp:start x="0" y="0"/>
                <wp:lineTo x="0" y="21385"/>
                <wp:lineTo x="21515" y="21385"/>
                <wp:lineTo x="21515" y="0"/>
                <wp:lineTo x="0" y="0"/>
              </wp:wrapPolygon>
            </wp:wrapTight>
            <wp:docPr id="3754499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3340" cy="1212665"/>
                    </a:xfrm>
                    <a:prstGeom prst="rect">
                      <a:avLst/>
                    </a:prstGeom>
                    <a:noFill/>
                  </pic:spPr>
                </pic:pic>
              </a:graphicData>
            </a:graphic>
            <wp14:sizeRelH relativeFrom="margin">
              <wp14:pctWidth>0</wp14:pctWidth>
            </wp14:sizeRelH>
            <wp14:sizeRelV relativeFrom="margin">
              <wp14:pctHeight>0</wp14:pctHeight>
            </wp14:sizeRelV>
          </wp:anchor>
        </w:drawing>
      </w:r>
    </w:p>
    <w:p w:rsidR="000C7C76" w:rsidRDefault="007B3739" w14:paraId="10715E96" w14:textId="319C31BC">
      <w:pPr>
        <w:rPr>
          <w:noProof/>
        </w:rPr>
      </w:pPr>
      <w:r>
        <w:rPr>
          <w:noProof/>
        </w:rPr>
        <w:drawing>
          <wp:anchor distT="0" distB="0" distL="114300" distR="114300" simplePos="0" relativeHeight="251668480" behindDoc="1" locked="0" layoutInCell="1" allowOverlap="1" wp14:editId="22A548E2" wp14:anchorId="120AACDC">
            <wp:simplePos x="0" y="0"/>
            <wp:positionH relativeFrom="column">
              <wp:posOffset>4571060</wp:posOffset>
            </wp:positionH>
            <wp:positionV relativeFrom="page">
              <wp:posOffset>9500284</wp:posOffset>
            </wp:positionV>
            <wp:extent cx="1994535" cy="1044575"/>
            <wp:effectExtent l="0" t="0" r="5715" b="3175"/>
            <wp:wrapTight wrapText="bothSides">
              <wp:wrapPolygon edited="0">
                <wp:start x="0" y="0"/>
                <wp:lineTo x="0" y="21272"/>
                <wp:lineTo x="21456" y="21272"/>
                <wp:lineTo x="21456" y="0"/>
                <wp:lineTo x="0" y="0"/>
              </wp:wrapPolygon>
            </wp:wrapTight>
            <wp:docPr id="1762101011" name="Picture 1" descr="A computer screen with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01011" name="Picture 1" descr="A computer screen with a white screen&#10;&#10;Description automatically generated"/>
                    <pic:cNvPicPr/>
                  </pic:nvPicPr>
                  <pic:blipFill rotWithShape="1">
                    <a:blip r:embed="rId17">
                      <a:extLst>
                        <a:ext uri="{28A0092B-C50C-407E-A947-70E740481C1C}">
                          <a14:useLocalDpi xmlns:a14="http://schemas.microsoft.com/office/drawing/2010/main" val="0"/>
                        </a:ext>
                      </a:extLst>
                    </a:blip>
                    <a:srcRect l="29255" t="80298" r="64810" b="8643"/>
                    <a:stretch/>
                  </pic:blipFill>
                  <pic:spPr bwMode="auto">
                    <a:xfrm>
                      <a:off x="0" y="0"/>
                      <a:ext cx="1994535" cy="104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7C76" w:rsidRDefault="000C7C76" w14:paraId="666A1911" w14:textId="19EB1AF7"/>
    <w:p w:rsidR="000C7C76" w:rsidP="000C7C76" w:rsidRDefault="000C7C76" w14:paraId="143B4A5C" w14:textId="77777777">
      <w:pPr>
        <w:rPr>
          <w:b/>
          <w:bCs/>
          <w:sz w:val="24"/>
          <w:szCs w:val="24"/>
          <w:u w:val="single"/>
        </w:rPr>
      </w:pPr>
    </w:p>
    <w:p w:rsidRPr="0057357F" w:rsidR="0057357F" w:rsidP="0057357F" w:rsidRDefault="000C7C76" w14:paraId="1EA5936A" w14:textId="511507FF">
      <w:pPr>
        <w:pStyle w:val="Heading2"/>
        <w:rPr>
          <w:rFonts w:asciiTheme="minorHAnsi" w:hAnsiTheme="minorHAnsi" w:cstheme="minorHAnsi"/>
          <w:b/>
          <w:bCs/>
          <w:color w:val="0070C0"/>
          <w:sz w:val="28"/>
          <w:szCs w:val="28"/>
          <w:u w:val="single"/>
        </w:rPr>
      </w:pPr>
      <w:r w:rsidRPr="00CD22A3">
        <w:rPr>
          <w:rFonts w:ascii="Arial" w:hAnsi="Arial" w:cs="Arial"/>
          <w:b/>
          <w:bCs/>
          <w:color w:val="0070C0"/>
          <w:sz w:val="32"/>
          <w:szCs w:val="32"/>
        </w:rPr>
        <w:t xml:space="preserve">Shared Regulatory Services Housing Enforcement Policy </w:t>
      </w:r>
      <w:r w:rsidRPr="0057357F" w:rsidR="00147828">
        <w:rPr>
          <w:rFonts w:asciiTheme="minorHAnsi" w:hAnsiTheme="minorHAnsi" w:cstheme="minorHAnsi"/>
          <w:b/>
          <w:bCs/>
          <w:color w:val="0070C0"/>
          <w:sz w:val="28"/>
          <w:szCs w:val="28"/>
          <w:u w:val="single"/>
        </w:rPr>
        <w:t>Contents</w:t>
      </w:r>
    </w:p>
    <w:p w:rsidRPr="00103E1D" w:rsidR="00103E1D" w:rsidP="00103E1D" w:rsidRDefault="00103E1D" w14:paraId="0291A02B" w14:textId="40686622">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 Introduction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5</w:t>
      </w:r>
    </w:p>
    <w:p w:rsidRPr="00103E1D" w:rsidR="00103E1D" w:rsidP="00103E1D" w:rsidRDefault="00103E1D" w14:paraId="27BA5150" w14:textId="5738E716">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2. Scope of Policy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5</w:t>
      </w:r>
    </w:p>
    <w:p w:rsidRPr="00103E1D" w:rsidR="00103E1D" w:rsidP="00103E1D" w:rsidRDefault="00103E1D" w14:paraId="31CE2CAD" w14:textId="3021D483">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3. Principles of Enforcement Action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6</w:t>
      </w:r>
    </w:p>
    <w:p w:rsidRPr="00103E1D" w:rsidR="00103E1D" w:rsidP="00103E1D" w:rsidRDefault="00103E1D" w14:paraId="4D94C5AF" w14:textId="3E3AC5CA">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4. </w:t>
      </w:r>
      <w:r w:rsidR="00412895">
        <w:rPr>
          <w:rFonts w:asciiTheme="minorHAnsi" w:hAnsiTheme="minorHAnsi" w:eastAsiaTheme="minorEastAsia" w:cstheme="minorHAnsi"/>
          <w:lang w:val="en-US"/>
        </w:rPr>
        <w:t xml:space="preserve">Roles and Responsibilities </w:t>
      </w:r>
      <w:r w:rsidRPr="00103E1D">
        <w:rPr>
          <w:rFonts w:asciiTheme="minorHAnsi" w:hAnsiTheme="minorHAnsi" w:eastAsiaTheme="minorEastAsia" w:cstheme="minorHAnsi"/>
          <w:lang w:val="en-US"/>
        </w:rPr>
        <w:t xml:space="preserve">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6</w:t>
      </w:r>
    </w:p>
    <w:p w:rsidRPr="00103E1D" w:rsidR="00103E1D" w:rsidP="00103E1D" w:rsidRDefault="00103E1D" w14:paraId="5F70A66F" w14:textId="5BE6FA45">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4.1 </w:t>
      </w:r>
      <w:r w:rsidRPr="00412895" w:rsidR="00412895">
        <w:rPr>
          <w:rFonts w:asciiTheme="minorHAnsi" w:hAnsiTheme="minorHAnsi" w:eastAsiaTheme="minorEastAsia" w:cstheme="minorHAnsi"/>
          <w:lang w:val="en-US"/>
        </w:rPr>
        <w:t xml:space="preserve">SRS Officers  </w:t>
      </w:r>
      <w:r w:rsidRPr="00103E1D">
        <w:rPr>
          <w:rFonts w:asciiTheme="minorHAnsi" w:hAnsiTheme="minorHAnsi" w:eastAsiaTheme="minorEastAsia" w:cstheme="minorHAnsi"/>
          <w:lang w:val="en-US"/>
        </w:rPr>
        <w:t xml:space="preserve">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6</w:t>
      </w:r>
    </w:p>
    <w:p w:rsidRPr="00103E1D" w:rsidR="00103E1D" w:rsidP="00103E1D" w:rsidRDefault="00103E1D" w14:paraId="7FADE4AF" w14:textId="34BE4913">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4.2 </w:t>
      </w:r>
      <w:bookmarkStart w:name="_Hlk166131534" w:id="0"/>
      <w:r w:rsidR="00412895">
        <w:rPr>
          <w:rFonts w:asciiTheme="minorHAnsi" w:hAnsiTheme="minorHAnsi" w:eastAsiaTheme="minorEastAsia" w:cstheme="minorHAnsi"/>
          <w:lang w:val="en-US"/>
        </w:rPr>
        <w:t xml:space="preserve">Tenants </w:t>
      </w:r>
      <w:r w:rsidRPr="00103E1D">
        <w:rPr>
          <w:rFonts w:asciiTheme="minorHAnsi" w:hAnsiTheme="minorHAnsi" w:eastAsiaTheme="minorEastAsia" w:cstheme="minorHAnsi"/>
          <w:lang w:val="en-US"/>
        </w:rPr>
        <w:t xml:space="preserve">  </w:t>
      </w:r>
      <w:bookmarkEnd w:id="0"/>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7</w:t>
      </w:r>
    </w:p>
    <w:p w:rsidR="00103E1D" w:rsidP="00103E1D" w:rsidRDefault="00103E1D" w14:paraId="4D2B1126" w14:textId="209C9929">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4.3 </w:t>
      </w:r>
      <w:r w:rsidRPr="00412895" w:rsidR="00412895">
        <w:rPr>
          <w:rFonts w:asciiTheme="minorHAnsi" w:hAnsiTheme="minorHAnsi" w:eastAsiaTheme="minorEastAsia" w:cstheme="minorHAnsi"/>
          <w:lang w:val="en-US"/>
        </w:rPr>
        <w:t xml:space="preserve">Landlords and Letting Agents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8</w:t>
      </w:r>
    </w:p>
    <w:p w:rsidR="009E540E" w:rsidP="00103E1D" w:rsidRDefault="009E540E" w14:paraId="41E9C1DC" w14:textId="7AD04A11">
      <w:pPr>
        <w:spacing w:after="100" w:line="259" w:lineRule="auto"/>
        <w:ind w:left="216"/>
        <w:rPr>
          <w:rFonts w:asciiTheme="minorHAnsi" w:hAnsiTheme="minorHAnsi" w:eastAsiaTheme="minorEastAsia" w:cstheme="minorHAnsi"/>
          <w:lang w:val="en-US"/>
        </w:rPr>
      </w:pPr>
      <w:r>
        <w:rPr>
          <w:rFonts w:asciiTheme="minorHAnsi" w:hAnsiTheme="minorHAnsi" w:eastAsiaTheme="minorEastAsia" w:cstheme="minorHAnsi"/>
          <w:lang w:val="en-US"/>
        </w:rPr>
        <w:t>4.4 Leaseholder Complaints ………………………………………………………………………………………………………….</w:t>
      </w:r>
      <w:r w:rsidRPr="009E540E">
        <w:rPr>
          <w:rFonts w:asciiTheme="minorHAnsi" w:hAnsiTheme="minorHAnsi" w:eastAsiaTheme="minorEastAsia" w:cstheme="minorHAnsi"/>
          <w:sz w:val="16"/>
          <w:szCs w:val="16"/>
          <w:lang w:val="en-US"/>
        </w:rPr>
        <w:t xml:space="preserve"> </w:t>
      </w:r>
      <w:r w:rsidR="002820A6">
        <w:rPr>
          <w:rFonts w:asciiTheme="minorHAnsi" w:hAnsiTheme="minorHAnsi" w:eastAsiaTheme="minorEastAsia" w:cstheme="minorHAnsi"/>
          <w:lang w:val="en-US"/>
        </w:rPr>
        <w:t>9</w:t>
      </w:r>
    </w:p>
    <w:p w:rsidRPr="00103E1D" w:rsidR="00F50C98" w:rsidP="00103E1D" w:rsidRDefault="00F50C98" w14:paraId="788A913E" w14:textId="52C1AA90">
      <w:pPr>
        <w:spacing w:after="100" w:line="259" w:lineRule="auto"/>
        <w:ind w:left="216"/>
        <w:rPr>
          <w:rFonts w:asciiTheme="minorHAnsi" w:hAnsiTheme="minorHAnsi" w:eastAsiaTheme="minorEastAsia" w:cstheme="minorHAnsi"/>
          <w:lang w:val="en-US"/>
        </w:rPr>
      </w:pPr>
      <w:r>
        <w:rPr>
          <w:rFonts w:asciiTheme="minorHAnsi" w:hAnsiTheme="minorHAnsi" w:eastAsiaTheme="minorEastAsia" w:cstheme="minorHAnsi"/>
          <w:lang w:val="en-US"/>
        </w:rPr>
        <w:t>4.</w:t>
      </w:r>
      <w:r w:rsidR="009E540E">
        <w:rPr>
          <w:rFonts w:asciiTheme="minorHAnsi" w:hAnsiTheme="minorHAnsi" w:eastAsiaTheme="minorEastAsia" w:cstheme="minorHAnsi"/>
          <w:lang w:val="en-US"/>
        </w:rPr>
        <w:t>5</w:t>
      </w:r>
      <w:r>
        <w:rPr>
          <w:rFonts w:asciiTheme="minorHAnsi" w:hAnsiTheme="minorHAnsi" w:eastAsiaTheme="minorEastAsia" w:cstheme="minorHAnsi"/>
          <w:lang w:val="en-US"/>
        </w:rPr>
        <w:t xml:space="preserve"> Registered Social Landlords …………………………………………………………………………………….………………</w:t>
      </w:r>
      <w:r w:rsidRPr="00F50C98">
        <w:rPr>
          <w:rFonts w:asciiTheme="minorHAnsi" w:hAnsiTheme="minorHAnsi" w:eastAsiaTheme="minorEastAsia" w:cstheme="minorHAnsi"/>
          <w:sz w:val="20"/>
          <w:szCs w:val="20"/>
          <w:lang w:val="en-US"/>
        </w:rPr>
        <w:t xml:space="preserve"> </w:t>
      </w:r>
      <w:r w:rsidR="00C016D9">
        <w:rPr>
          <w:rFonts w:asciiTheme="minorHAnsi" w:hAnsiTheme="minorHAnsi" w:eastAsiaTheme="minorEastAsia" w:cstheme="minorHAnsi"/>
          <w:lang w:val="en-US"/>
        </w:rPr>
        <w:t>9</w:t>
      </w:r>
    </w:p>
    <w:p w:rsidRPr="00103E1D" w:rsidR="00103E1D" w:rsidP="00103E1D" w:rsidRDefault="00103E1D" w14:paraId="083DB726" w14:textId="19F0248E">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5. Housing, Health, and Safety Rating System (HHSRS)</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9</w:t>
      </w:r>
    </w:p>
    <w:p w:rsidRPr="00103E1D" w:rsidR="00103E1D" w:rsidP="00103E1D" w:rsidRDefault="00103E1D" w14:paraId="42A7E633" w14:textId="5F75A48F">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6. Enforcement Approaches </w:t>
      </w:r>
      <w:r w:rsidRPr="00103E1D">
        <w:rPr>
          <w:rFonts w:asciiTheme="minorHAnsi" w:hAnsiTheme="minorHAnsi" w:eastAsiaTheme="minorEastAsia" w:cstheme="minorHAnsi"/>
          <w:lang w:val="en-US"/>
        </w:rPr>
        <w:ptab w:alignment="right" w:relativeTo="margin" w:leader="dot"/>
      </w:r>
      <w:r w:rsidR="00C84C5B">
        <w:rPr>
          <w:rFonts w:asciiTheme="minorHAnsi" w:hAnsiTheme="minorHAnsi" w:eastAsiaTheme="minorEastAsia" w:cstheme="minorHAnsi"/>
          <w:lang w:val="en-US"/>
        </w:rPr>
        <w:t>10</w:t>
      </w:r>
    </w:p>
    <w:p w:rsidRPr="00103E1D" w:rsidR="00103E1D" w:rsidP="00103E1D" w:rsidRDefault="00103E1D" w14:paraId="3E37119D" w14:textId="6D005C4D">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6.1 No Action </w:t>
      </w:r>
      <w:r w:rsidRPr="00103E1D">
        <w:rPr>
          <w:rFonts w:asciiTheme="minorHAnsi" w:hAnsiTheme="minorHAnsi" w:eastAsiaTheme="minorEastAsia" w:cstheme="minorHAnsi"/>
          <w:lang w:val="en-US"/>
        </w:rPr>
        <w:ptab w:alignment="right" w:relativeTo="margin" w:leader="dot"/>
      </w:r>
      <w:r w:rsidR="00C84C5B">
        <w:rPr>
          <w:rFonts w:asciiTheme="minorHAnsi" w:hAnsiTheme="minorHAnsi" w:eastAsiaTheme="minorEastAsia" w:cstheme="minorHAnsi"/>
          <w:lang w:val="en-US"/>
        </w:rPr>
        <w:t>10</w:t>
      </w:r>
    </w:p>
    <w:p w:rsidRPr="00103E1D" w:rsidR="00103E1D" w:rsidP="00103E1D" w:rsidRDefault="00103E1D" w14:paraId="61AB7AC4" w14:textId="47331D89">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6.2 Informal Action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10</w:t>
      </w:r>
    </w:p>
    <w:p w:rsidRPr="00103E1D" w:rsidR="00103E1D" w:rsidP="00103E1D" w:rsidRDefault="00103E1D" w14:paraId="0A919D07" w14:textId="129FE5B0">
      <w:pPr>
        <w:spacing w:after="100" w:line="259" w:lineRule="auto"/>
        <w:ind w:left="21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6.3 Formal Action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1</w:t>
      </w:r>
      <w:r w:rsidR="00C84C5B">
        <w:rPr>
          <w:rFonts w:asciiTheme="minorHAnsi" w:hAnsiTheme="minorHAnsi" w:eastAsiaTheme="minorEastAsia" w:cstheme="minorHAnsi"/>
          <w:lang w:val="en-US"/>
        </w:rPr>
        <w:t>1</w:t>
      </w:r>
    </w:p>
    <w:p w:rsidRPr="00103E1D" w:rsidR="00103E1D" w:rsidP="00103E1D" w:rsidRDefault="00103E1D" w14:paraId="0F41D7A2" w14:textId="4F73DD5F">
      <w:pPr>
        <w:spacing w:after="100" w:line="259" w:lineRule="auto"/>
        <w:ind w:left="44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6.3.2 Enforcement Options under HHSRS </w:t>
      </w:r>
      <w:r w:rsidRPr="00103E1D">
        <w:rPr>
          <w:rFonts w:asciiTheme="minorHAnsi" w:hAnsiTheme="minorHAnsi" w:eastAsiaTheme="minorEastAsia" w:cstheme="minorHAnsi"/>
          <w:lang w:val="en-US"/>
        </w:rPr>
        <w:ptab w:alignment="right" w:relativeTo="margin" w:leader="dot"/>
      </w:r>
      <w:r w:rsidR="00AD1C3F">
        <w:rPr>
          <w:rFonts w:asciiTheme="minorHAnsi" w:hAnsiTheme="minorHAnsi" w:eastAsiaTheme="minorEastAsia" w:cstheme="minorHAnsi"/>
          <w:lang w:val="en-US"/>
        </w:rPr>
        <w:t>1</w:t>
      </w:r>
      <w:r w:rsidR="00C84C5B">
        <w:rPr>
          <w:rFonts w:asciiTheme="minorHAnsi" w:hAnsiTheme="minorHAnsi" w:eastAsiaTheme="minorEastAsia" w:cstheme="minorHAnsi"/>
          <w:lang w:val="en-US"/>
        </w:rPr>
        <w:t>1</w:t>
      </w:r>
    </w:p>
    <w:p w:rsidRPr="00103E1D" w:rsidR="00103E1D" w:rsidP="00103E1D" w:rsidRDefault="00103E1D" w14:paraId="6BFA1D44" w14:textId="2EFE417A">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7. Hazard Awareness Notice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1</w:t>
      </w:r>
    </w:p>
    <w:p w:rsidRPr="00103E1D" w:rsidR="00103E1D" w:rsidP="00103E1D" w:rsidRDefault="00103E1D" w14:paraId="7541BB7A" w14:textId="27BE1C1C">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8. Improvement Notice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2820A6">
        <w:rPr>
          <w:rFonts w:asciiTheme="minorHAnsi" w:hAnsiTheme="minorHAnsi" w:eastAsiaTheme="minorEastAsia" w:cstheme="minorHAnsi"/>
          <w:lang w:val="en-US"/>
        </w:rPr>
        <w:t>2</w:t>
      </w:r>
    </w:p>
    <w:p w:rsidRPr="00103E1D" w:rsidR="00103E1D" w:rsidP="00103E1D" w:rsidRDefault="00103E1D" w14:paraId="75C2283C" w14:textId="69736B9D">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9. Prohibition Order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0612C8">
        <w:rPr>
          <w:rFonts w:asciiTheme="minorHAnsi" w:hAnsiTheme="minorHAnsi" w:eastAsiaTheme="minorEastAsia" w:cstheme="minorHAnsi"/>
          <w:lang w:val="en-US"/>
        </w:rPr>
        <w:t>2</w:t>
      </w:r>
    </w:p>
    <w:p w:rsidRPr="00103E1D" w:rsidR="00103E1D" w:rsidP="00103E1D" w:rsidRDefault="00103E1D" w14:paraId="348E7BCF" w14:textId="055BECDC">
      <w:pPr>
        <w:spacing w:after="100" w:line="259" w:lineRule="auto"/>
        <w:ind w:left="446"/>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9.5 Emergency Prohibition Order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2</w:t>
      </w:r>
    </w:p>
    <w:p w:rsidRPr="00103E1D" w:rsidR="00103E1D" w:rsidP="00103E1D" w:rsidRDefault="00103E1D" w14:paraId="59309155" w14:textId="68A2E40B">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10. Suspension of an Improvement Notice and Prohibition Orders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2</w:t>
      </w:r>
    </w:p>
    <w:p w:rsidRPr="00103E1D" w:rsidR="00103E1D" w:rsidP="00103E1D" w:rsidRDefault="00103E1D" w14:paraId="3744619D" w14:textId="38371886">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11. Revocation and the Variation of Improvement Notices and Prohibition Orders</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0612C8">
        <w:rPr>
          <w:rFonts w:asciiTheme="minorHAnsi" w:hAnsiTheme="minorHAnsi" w:eastAsiaTheme="minorEastAsia" w:cstheme="minorHAnsi"/>
          <w:lang w:val="en-US"/>
        </w:rPr>
        <w:t>3</w:t>
      </w:r>
    </w:p>
    <w:p w:rsidRPr="00103E1D" w:rsidR="00103E1D" w:rsidP="00103E1D" w:rsidRDefault="00103E1D" w14:paraId="5561A7EA" w14:textId="74C1FC37">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12. Emergency Remedial Action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3</w:t>
      </w:r>
    </w:p>
    <w:p w:rsidRPr="00103E1D" w:rsidR="00103E1D" w:rsidP="00103E1D" w:rsidRDefault="00103E1D" w14:paraId="1E739AB8" w14:textId="1267C25A">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13. Demolition Order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0612C8">
        <w:rPr>
          <w:rFonts w:asciiTheme="minorHAnsi" w:hAnsiTheme="minorHAnsi" w:eastAsiaTheme="minorEastAsia" w:cstheme="minorHAnsi"/>
          <w:lang w:val="en-US"/>
        </w:rPr>
        <w:t>4</w:t>
      </w:r>
    </w:p>
    <w:p w:rsidRPr="00103E1D" w:rsidR="00103E1D" w:rsidP="00103E1D" w:rsidRDefault="00103E1D" w14:paraId="54034F19" w14:textId="243F9673">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14. Clearance Area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0612C8">
        <w:rPr>
          <w:rFonts w:asciiTheme="minorHAnsi" w:hAnsiTheme="minorHAnsi" w:eastAsiaTheme="minorEastAsia" w:cstheme="minorHAnsi"/>
          <w:lang w:val="en-US"/>
        </w:rPr>
        <w:t>4</w:t>
      </w:r>
    </w:p>
    <w:p w:rsidRPr="00103E1D" w:rsidR="00103E1D" w:rsidP="00103E1D" w:rsidRDefault="00103E1D" w14:paraId="1DFE4C26" w14:textId="114480B5">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15. Appeals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4</w:t>
      </w:r>
    </w:p>
    <w:p w:rsidRPr="00103E1D" w:rsidR="00103E1D" w:rsidP="00103E1D" w:rsidRDefault="00103E1D" w14:paraId="3FBC0E05" w14:textId="77EE48E7">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16. Failure to Comply with a Notice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C95DD1">
        <w:rPr>
          <w:rFonts w:asciiTheme="minorHAnsi" w:hAnsiTheme="minorHAnsi" w:eastAsiaTheme="minorEastAsia" w:cstheme="minorHAnsi"/>
          <w:lang w:val="en-US"/>
        </w:rPr>
        <w:t>4</w:t>
      </w:r>
    </w:p>
    <w:p w:rsidRPr="00103E1D" w:rsidR="00103E1D" w:rsidP="00103E1D" w:rsidRDefault="00103E1D" w14:paraId="2C72A2D8" w14:textId="07A2FA68">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17. Prosecution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996231">
        <w:rPr>
          <w:rFonts w:asciiTheme="minorHAnsi" w:hAnsiTheme="minorHAnsi" w:eastAsiaTheme="minorEastAsia" w:cstheme="minorHAnsi"/>
          <w:lang w:val="en-US"/>
        </w:rPr>
        <w:t>5</w:t>
      </w:r>
    </w:p>
    <w:p w:rsidRPr="00103E1D" w:rsidR="00103E1D" w:rsidP="00103E1D" w:rsidRDefault="00103E1D" w14:paraId="44DE07D1" w14:textId="5F8AFA05">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18. Caution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AD1C3F">
        <w:rPr>
          <w:rFonts w:asciiTheme="minorHAnsi" w:hAnsiTheme="minorHAnsi" w:eastAsiaTheme="minorEastAsia" w:cstheme="minorHAnsi"/>
          <w:lang w:val="en-US"/>
        </w:rPr>
        <w:t>5</w:t>
      </w:r>
    </w:p>
    <w:p w:rsidRPr="00103E1D" w:rsidR="00103E1D" w:rsidP="00103E1D" w:rsidRDefault="00103E1D" w14:paraId="14DEC47B" w14:textId="56561D95">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19. Works in Default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C95DD1">
        <w:rPr>
          <w:rFonts w:asciiTheme="minorHAnsi" w:hAnsiTheme="minorHAnsi" w:eastAsiaTheme="minorEastAsia" w:cstheme="minorHAnsi"/>
          <w:lang w:val="en-US"/>
        </w:rPr>
        <w:t>5</w:t>
      </w:r>
    </w:p>
    <w:p w:rsidRPr="00103E1D" w:rsidR="00103E1D" w:rsidP="00103E1D" w:rsidRDefault="00103E1D" w14:paraId="41245735" w14:textId="7D0C580B">
      <w:pPr>
        <w:spacing w:after="100" w:line="259" w:lineRule="auto"/>
        <w:rPr>
          <w:rFonts w:cs="Times New Roman" w:asciiTheme="minorHAnsi" w:hAnsiTheme="minorHAnsi" w:eastAsiaTheme="minorEastAsia"/>
          <w:lang w:val="en-US"/>
        </w:rPr>
      </w:pPr>
      <w:r w:rsidRPr="00103E1D">
        <w:rPr>
          <w:rFonts w:cs="Times New Roman" w:asciiTheme="minorHAnsi" w:hAnsiTheme="minorHAnsi" w:eastAsiaTheme="minorEastAsia"/>
          <w:lang w:val="en-US"/>
        </w:rPr>
        <w:t xml:space="preserve">20. Power to Charge for Enforcement Action  </w:t>
      </w:r>
      <w:r w:rsidRPr="00103E1D">
        <w:rPr>
          <w:rFonts w:cs="Times New Roman" w:asciiTheme="minorHAnsi" w:hAnsiTheme="minorHAnsi" w:eastAsiaTheme="minorEastAsia"/>
          <w:lang w:val="en-US"/>
        </w:rPr>
        <w:ptab w:alignment="right" w:relativeTo="margin" w:leader="dot"/>
      </w:r>
      <w:r w:rsidR="00AD1C3F">
        <w:rPr>
          <w:rFonts w:cs="Times New Roman" w:asciiTheme="minorHAnsi" w:hAnsiTheme="minorHAnsi" w:eastAsiaTheme="minorEastAsia"/>
          <w:lang w:val="en-US"/>
        </w:rPr>
        <w:t>1</w:t>
      </w:r>
      <w:r w:rsidR="00996231">
        <w:rPr>
          <w:rFonts w:cs="Times New Roman" w:asciiTheme="minorHAnsi" w:hAnsiTheme="minorHAnsi" w:eastAsiaTheme="minorEastAsia"/>
          <w:lang w:val="en-US"/>
        </w:rPr>
        <w:t>6</w:t>
      </w:r>
    </w:p>
    <w:p w:rsidRPr="00103E1D" w:rsidR="00103E1D" w:rsidP="00103E1D" w:rsidRDefault="00103E1D" w14:paraId="2A3272C2" w14:textId="6C2B8AEF">
      <w:pPr>
        <w:spacing w:after="100" w:line="259" w:lineRule="auto"/>
        <w:rPr>
          <w:rFonts w:cs="Times New Roman" w:asciiTheme="minorHAnsi" w:hAnsiTheme="minorHAnsi" w:eastAsiaTheme="minorEastAsia"/>
          <w:lang w:val="en-US"/>
        </w:rPr>
      </w:pPr>
      <w:r w:rsidRPr="00103E1D">
        <w:rPr>
          <w:rFonts w:cs="Times New Roman" w:asciiTheme="minorHAnsi" w:hAnsiTheme="minorHAnsi" w:eastAsiaTheme="minorEastAsia"/>
          <w:lang w:val="en-US"/>
        </w:rPr>
        <w:t xml:space="preserve">21. Power to Recover Certain Expenses </w:t>
      </w:r>
      <w:r w:rsidRPr="00103E1D">
        <w:rPr>
          <w:rFonts w:cs="Times New Roman" w:asciiTheme="minorHAnsi" w:hAnsiTheme="minorHAnsi" w:eastAsiaTheme="minorEastAsia"/>
          <w:lang w:val="en-US"/>
        </w:rPr>
        <w:ptab w:alignment="right" w:relativeTo="margin" w:leader="dot"/>
      </w:r>
      <w:r w:rsidR="00AD1C3F">
        <w:rPr>
          <w:rFonts w:cs="Times New Roman" w:asciiTheme="minorHAnsi" w:hAnsiTheme="minorHAnsi" w:eastAsiaTheme="minorEastAsia"/>
          <w:lang w:val="en-US"/>
        </w:rPr>
        <w:t>16</w:t>
      </w:r>
    </w:p>
    <w:p w:rsidRPr="00103E1D" w:rsidR="00103E1D" w:rsidP="00103E1D" w:rsidRDefault="00103E1D" w14:paraId="6C694288" w14:textId="2F0F00E1">
      <w:pPr>
        <w:spacing w:after="100" w:line="259" w:lineRule="auto"/>
        <w:rPr>
          <w:rFonts w:cs="Times New Roman" w:asciiTheme="minorHAnsi" w:hAnsiTheme="minorHAnsi" w:eastAsiaTheme="minorEastAsia"/>
          <w:lang w:val="en-US"/>
        </w:rPr>
      </w:pPr>
      <w:r w:rsidRPr="00103E1D">
        <w:rPr>
          <w:rFonts w:cs="Times New Roman" w:asciiTheme="minorHAnsi" w:hAnsiTheme="minorHAnsi" w:eastAsiaTheme="minorEastAsia"/>
          <w:lang w:val="en-US"/>
        </w:rPr>
        <w:t xml:space="preserve">22. Powers of Entry </w:t>
      </w:r>
      <w:r w:rsidRPr="00103E1D">
        <w:rPr>
          <w:rFonts w:cs="Times New Roman" w:asciiTheme="minorHAnsi" w:hAnsiTheme="minorHAnsi" w:eastAsiaTheme="minorEastAsia"/>
          <w:lang w:val="en-US"/>
        </w:rPr>
        <w:ptab w:alignment="right" w:relativeTo="margin" w:leader="dot"/>
      </w:r>
      <w:r w:rsidRPr="00103E1D">
        <w:rPr>
          <w:rFonts w:cs="Times New Roman" w:asciiTheme="minorHAnsi" w:hAnsiTheme="minorHAnsi" w:eastAsiaTheme="minorEastAsia"/>
          <w:lang w:val="en-US"/>
        </w:rPr>
        <w:t>1</w:t>
      </w:r>
      <w:r w:rsidR="00C95DD1">
        <w:rPr>
          <w:rFonts w:cs="Times New Roman" w:asciiTheme="minorHAnsi" w:hAnsiTheme="minorHAnsi" w:eastAsiaTheme="minorEastAsia"/>
          <w:lang w:val="en-US"/>
        </w:rPr>
        <w:t>6</w:t>
      </w:r>
    </w:p>
    <w:p w:rsidRPr="00103E1D" w:rsidR="00103E1D" w:rsidP="00103E1D" w:rsidRDefault="00103E1D" w14:paraId="1D2A553E" w14:textId="04859A7C">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 xml:space="preserve">23. Houses in Multiple Occupation (HMO)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DA305B">
        <w:rPr>
          <w:rFonts w:asciiTheme="minorHAnsi" w:hAnsiTheme="minorHAnsi" w:eastAsiaTheme="minorEastAsia" w:cstheme="minorHAnsi"/>
          <w:lang w:val="en-US"/>
        </w:rPr>
        <w:t>7</w:t>
      </w:r>
    </w:p>
    <w:p w:rsidRPr="00103E1D" w:rsidR="00103E1D" w:rsidP="005B7617" w:rsidRDefault="00103E1D" w14:paraId="7C14EC7C" w14:textId="2FDCF751">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2</w:t>
      </w:r>
      <w:r w:rsidR="005B7617">
        <w:rPr>
          <w:rFonts w:asciiTheme="minorHAnsi" w:hAnsiTheme="minorHAnsi" w:eastAsiaTheme="minorEastAsia" w:cstheme="minorHAnsi"/>
          <w:lang w:val="en-US"/>
        </w:rPr>
        <w:t>4.</w:t>
      </w:r>
      <w:r w:rsidRPr="00103E1D">
        <w:rPr>
          <w:rFonts w:asciiTheme="minorHAnsi" w:hAnsiTheme="minorHAnsi" w:eastAsiaTheme="minorEastAsia" w:cstheme="minorHAnsi"/>
          <w:lang w:val="en-US"/>
        </w:rPr>
        <w:t xml:space="preserve"> Mandatory Licensing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DA305B">
        <w:rPr>
          <w:rFonts w:asciiTheme="minorHAnsi" w:hAnsiTheme="minorHAnsi" w:eastAsiaTheme="minorEastAsia" w:cstheme="minorHAnsi"/>
          <w:lang w:val="en-US"/>
        </w:rPr>
        <w:t>7</w:t>
      </w:r>
    </w:p>
    <w:p w:rsidRPr="00103E1D" w:rsidR="00103E1D" w:rsidP="005B7617" w:rsidRDefault="00103E1D" w14:paraId="49C13D65" w14:textId="294F91D7">
      <w:pPr>
        <w:spacing w:after="100" w:line="259" w:lineRule="auto"/>
        <w:rPr>
          <w:rFonts w:asciiTheme="minorHAnsi" w:hAnsiTheme="minorHAnsi" w:eastAsiaTheme="minorEastAsia" w:cstheme="minorHAnsi"/>
          <w:lang w:val="en-US"/>
        </w:rPr>
      </w:pPr>
      <w:r w:rsidRPr="00103E1D">
        <w:rPr>
          <w:rFonts w:asciiTheme="minorHAnsi" w:hAnsiTheme="minorHAnsi" w:eastAsiaTheme="minorEastAsia" w:cstheme="minorHAnsi"/>
          <w:lang w:val="en-US"/>
        </w:rPr>
        <w:t>2</w:t>
      </w:r>
      <w:r w:rsidR="005B7617">
        <w:rPr>
          <w:rFonts w:asciiTheme="minorHAnsi" w:hAnsiTheme="minorHAnsi" w:eastAsiaTheme="minorEastAsia" w:cstheme="minorHAnsi"/>
          <w:lang w:val="en-US"/>
        </w:rPr>
        <w:t>5</w:t>
      </w:r>
      <w:r w:rsidRPr="00103E1D">
        <w:rPr>
          <w:rFonts w:asciiTheme="minorHAnsi" w:hAnsiTheme="minorHAnsi" w:eastAsiaTheme="minorEastAsia" w:cstheme="minorHAnsi"/>
          <w:lang w:val="en-US"/>
        </w:rPr>
        <w:t xml:space="preserve"> Discretionary Licensing </w:t>
      </w:r>
      <w:r w:rsidRPr="00103E1D">
        <w:rPr>
          <w:rFonts w:asciiTheme="minorHAnsi" w:hAnsiTheme="minorHAnsi" w:eastAsiaTheme="minorEastAsia" w:cstheme="minorHAnsi"/>
          <w:lang w:val="en-US"/>
        </w:rPr>
        <w:ptab w:alignment="right" w:relativeTo="margin" w:leader="dot"/>
      </w:r>
      <w:r w:rsidRPr="00103E1D">
        <w:rPr>
          <w:rFonts w:asciiTheme="minorHAnsi" w:hAnsiTheme="minorHAnsi" w:eastAsiaTheme="minorEastAsia" w:cstheme="minorHAnsi"/>
          <w:lang w:val="en-US"/>
        </w:rPr>
        <w:t>1</w:t>
      </w:r>
      <w:r w:rsidR="00DA305B">
        <w:rPr>
          <w:rFonts w:asciiTheme="minorHAnsi" w:hAnsiTheme="minorHAnsi" w:eastAsiaTheme="minorEastAsia" w:cstheme="minorHAnsi"/>
          <w:lang w:val="en-US"/>
        </w:rPr>
        <w:t>7</w:t>
      </w:r>
    </w:p>
    <w:p w:rsidRPr="005B7617" w:rsidR="005B7617" w:rsidP="005B7617" w:rsidRDefault="005B7617" w14:paraId="5C3CF4EF" w14:textId="69C2534A">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26. Licensing an HMO</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C95DD1">
        <w:rPr>
          <w:rFonts w:asciiTheme="minorHAnsi" w:hAnsiTheme="minorHAnsi" w:eastAsiaTheme="minorEastAsia" w:cstheme="minorHAnsi"/>
          <w:lang w:val="en-US"/>
        </w:rPr>
        <w:t>7</w:t>
      </w:r>
    </w:p>
    <w:p w:rsidRPr="005B7617" w:rsidR="005B7617" w:rsidP="005B7617" w:rsidRDefault="005B7617" w14:paraId="298D4E24" w14:textId="471A5C45">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27. Fees</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FE7000">
        <w:rPr>
          <w:rFonts w:asciiTheme="minorHAnsi" w:hAnsiTheme="minorHAnsi" w:eastAsiaTheme="minorEastAsia" w:cstheme="minorHAnsi"/>
          <w:lang w:val="en-US"/>
        </w:rPr>
        <w:t>8</w:t>
      </w:r>
    </w:p>
    <w:p w:rsidRPr="005B7617" w:rsidR="005B7617" w:rsidP="005B7617" w:rsidRDefault="005B7617" w14:paraId="2CFB8256" w14:textId="50EFFDBE">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28. Licensing Offences </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FE7000">
        <w:rPr>
          <w:rFonts w:asciiTheme="minorHAnsi" w:hAnsiTheme="minorHAnsi" w:eastAsiaTheme="minorEastAsia" w:cstheme="minorHAnsi"/>
          <w:lang w:val="en-US"/>
        </w:rPr>
        <w:t>8</w:t>
      </w:r>
    </w:p>
    <w:p w:rsidRPr="005B7617" w:rsidR="005B7617" w:rsidP="005B7617" w:rsidRDefault="005B7617" w14:paraId="47C3ED1E" w14:textId="1700F111">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29. Duration of Licenses </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FE7000">
        <w:rPr>
          <w:rFonts w:asciiTheme="minorHAnsi" w:hAnsiTheme="minorHAnsi" w:eastAsiaTheme="minorEastAsia" w:cstheme="minorHAnsi"/>
          <w:lang w:val="en-US"/>
        </w:rPr>
        <w:t>8</w:t>
      </w:r>
    </w:p>
    <w:p w:rsidRPr="005B7617" w:rsidR="005B7617" w:rsidP="005B7617" w:rsidRDefault="005B7617" w14:paraId="426C6380" w14:textId="29A6C24C">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30. Fit and Proper Person Check </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2820A6">
        <w:rPr>
          <w:rFonts w:asciiTheme="minorHAnsi" w:hAnsiTheme="minorHAnsi" w:eastAsiaTheme="minorEastAsia" w:cstheme="minorHAnsi"/>
          <w:lang w:val="en-US"/>
        </w:rPr>
        <w:t>9</w:t>
      </w:r>
    </w:p>
    <w:p w:rsidRPr="005B7617" w:rsidR="005B7617" w:rsidP="005B7617" w:rsidRDefault="005B7617" w14:paraId="533209E7" w14:textId="43DC3288">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31. Interim and Final Management Orders </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FE7000">
        <w:rPr>
          <w:rFonts w:asciiTheme="minorHAnsi" w:hAnsiTheme="minorHAnsi" w:eastAsiaTheme="minorEastAsia" w:cstheme="minorHAnsi"/>
          <w:lang w:val="en-US"/>
        </w:rPr>
        <w:t>9</w:t>
      </w:r>
    </w:p>
    <w:p w:rsidRPr="005B7617" w:rsidR="005B7617" w:rsidP="005B7617" w:rsidRDefault="005B7617" w14:paraId="41B2CC0B" w14:textId="56474A17">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32. Rent Repayment Orders </w:t>
      </w:r>
      <w:r w:rsidRPr="005B7617">
        <w:rPr>
          <w:rFonts w:asciiTheme="minorHAnsi" w:hAnsiTheme="minorHAnsi" w:eastAsiaTheme="minorEastAsia" w:cstheme="minorHAnsi"/>
          <w:lang w:val="en-US"/>
        </w:rPr>
        <w:ptab w:alignment="right" w:relativeTo="margin" w:leader="dot"/>
      </w:r>
      <w:r w:rsidRPr="005B7617">
        <w:rPr>
          <w:rFonts w:asciiTheme="minorHAnsi" w:hAnsiTheme="minorHAnsi" w:eastAsiaTheme="minorEastAsia" w:cstheme="minorHAnsi"/>
          <w:lang w:val="en-US"/>
        </w:rPr>
        <w:t>1</w:t>
      </w:r>
      <w:r w:rsidR="00502E10">
        <w:rPr>
          <w:rFonts w:asciiTheme="minorHAnsi" w:hAnsiTheme="minorHAnsi" w:eastAsiaTheme="minorEastAsia" w:cstheme="minorHAnsi"/>
          <w:lang w:val="en-US"/>
        </w:rPr>
        <w:t>9</w:t>
      </w:r>
    </w:p>
    <w:p w:rsidRPr="005B7617" w:rsidR="005B7617" w:rsidP="005B7617" w:rsidRDefault="005B7617" w14:paraId="034A95C5" w14:textId="0F90E143">
      <w:pPr>
        <w:spacing w:after="100" w:line="259" w:lineRule="auto"/>
        <w:rPr>
          <w:rFonts w:asciiTheme="minorHAnsi" w:hAnsiTheme="minorHAnsi" w:eastAsiaTheme="minorEastAsia" w:cstheme="minorHAnsi"/>
          <w:lang w:val="en-US"/>
        </w:rPr>
      </w:pPr>
      <w:r w:rsidRPr="005B7617">
        <w:rPr>
          <w:rFonts w:asciiTheme="minorHAnsi" w:hAnsiTheme="minorHAnsi" w:eastAsiaTheme="minorEastAsia" w:cstheme="minorHAnsi"/>
          <w:lang w:val="en-US"/>
        </w:rPr>
        <w:t xml:space="preserve">33. Temporary Exemption Notices  </w:t>
      </w:r>
      <w:r w:rsidRPr="005B7617">
        <w:rPr>
          <w:rFonts w:asciiTheme="minorHAnsi" w:hAnsiTheme="minorHAnsi" w:eastAsiaTheme="minorEastAsia" w:cstheme="minorHAnsi"/>
          <w:lang w:val="en-US"/>
        </w:rPr>
        <w:ptab w:alignment="right" w:relativeTo="margin" w:leader="dot"/>
      </w:r>
      <w:r w:rsidR="00C95DD1">
        <w:rPr>
          <w:rFonts w:asciiTheme="minorHAnsi" w:hAnsiTheme="minorHAnsi" w:eastAsiaTheme="minorEastAsia" w:cstheme="minorHAnsi"/>
          <w:lang w:val="en-US"/>
        </w:rPr>
        <w:t>19</w:t>
      </w:r>
    </w:p>
    <w:p w:rsidRPr="005B7617" w:rsidR="005B7617" w:rsidP="005B7617" w:rsidRDefault="005B7617" w14:paraId="5F605CE3" w14:textId="07F8F543">
      <w:pPr>
        <w:spacing w:after="100" w:line="259" w:lineRule="auto"/>
        <w:rPr>
          <w:rFonts w:cs="Times New Roman" w:asciiTheme="minorHAnsi" w:hAnsiTheme="minorHAnsi" w:eastAsiaTheme="minorEastAsia"/>
          <w:lang w:val="en-US"/>
        </w:rPr>
      </w:pPr>
      <w:r w:rsidRPr="005B7617">
        <w:rPr>
          <w:rFonts w:cs="Times New Roman" w:asciiTheme="minorHAnsi" w:hAnsiTheme="minorHAnsi" w:eastAsiaTheme="minorEastAsia"/>
          <w:lang w:val="en-US"/>
        </w:rPr>
        <w:t xml:space="preserve">34. Review </w:t>
      </w:r>
      <w:r w:rsidRPr="005B7617">
        <w:rPr>
          <w:rFonts w:cs="Times New Roman" w:asciiTheme="minorHAnsi" w:hAnsiTheme="minorHAnsi" w:eastAsiaTheme="minorEastAsia"/>
          <w:lang w:val="en-US"/>
        </w:rPr>
        <w:ptab w:alignment="right" w:relativeTo="margin" w:leader="dot"/>
      </w:r>
      <w:r w:rsidR="002820A6">
        <w:rPr>
          <w:rFonts w:cs="Times New Roman" w:asciiTheme="minorHAnsi" w:hAnsiTheme="minorHAnsi" w:eastAsiaTheme="minorEastAsia"/>
          <w:lang w:val="en-US"/>
        </w:rPr>
        <w:t>20</w:t>
      </w:r>
    </w:p>
    <w:p w:rsidRPr="005B7617" w:rsidR="005B7617" w:rsidP="005B7617" w:rsidRDefault="005B7617" w14:paraId="0ED864C2" w14:textId="6F46FE7D">
      <w:pPr>
        <w:spacing w:after="100" w:line="259" w:lineRule="auto"/>
        <w:rPr>
          <w:rFonts w:cs="Times New Roman" w:asciiTheme="minorHAnsi" w:hAnsiTheme="minorHAnsi" w:eastAsiaTheme="minorEastAsia"/>
          <w:lang w:val="en-US"/>
        </w:rPr>
      </w:pPr>
      <w:r w:rsidRPr="005B7617">
        <w:rPr>
          <w:rFonts w:cs="Times New Roman" w:asciiTheme="minorHAnsi" w:hAnsiTheme="minorHAnsi" w:eastAsiaTheme="minorEastAsia"/>
          <w:lang w:val="en-US"/>
        </w:rPr>
        <w:t xml:space="preserve">35. Complaints, Feedback and Compliments </w:t>
      </w:r>
      <w:r w:rsidRPr="005B7617">
        <w:rPr>
          <w:rFonts w:cs="Times New Roman" w:asciiTheme="minorHAnsi" w:hAnsiTheme="minorHAnsi" w:eastAsiaTheme="minorEastAsia"/>
          <w:lang w:val="en-US"/>
        </w:rPr>
        <w:ptab w:alignment="right" w:relativeTo="margin" w:leader="dot"/>
      </w:r>
      <w:r w:rsidR="00B705F1">
        <w:rPr>
          <w:rFonts w:cs="Times New Roman" w:asciiTheme="minorHAnsi" w:hAnsiTheme="minorHAnsi" w:eastAsiaTheme="minorEastAsia"/>
          <w:lang w:val="en-US"/>
        </w:rPr>
        <w:t>20</w:t>
      </w:r>
    </w:p>
    <w:p w:rsidRPr="005B7617" w:rsidR="005B7617" w:rsidP="005B7617" w:rsidRDefault="005B7617" w14:paraId="1E9E2D5C" w14:textId="5E8BAA6B">
      <w:pPr>
        <w:spacing w:after="100" w:line="259" w:lineRule="auto"/>
        <w:rPr>
          <w:rFonts w:cs="Times New Roman" w:asciiTheme="minorHAnsi" w:hAnsiTheme="minorHAnsi" w:eastAsiaTheme="minorEastAsia"/>
          <w:lang w:val="en-US"/>
        </w:rPr>
      </w:pPr>
      <w:r w:rsidRPr="005B7617">
        <w:rPr>
          <w:rFonts w:cs="Times New Roman" w:asciiTheme="minorHAnsi" w:hAnsiTheme="minorHAnsi" w:eastAsiaTheme="minorEastAsia"/>
          <w:lang w:val="en-US"/>
        </w:rPr>
        <w:t xml:space="preserve">36. Accessibility </w:t>
      </w:r>
      <w:r w:rsidRPr="005B7617">
        <w:rPr>
          <w:rFonts w:cs="Times New Roman" w:asciiTheme="minorHAnsi" w:hAnsiTheme="minorHAnsi" w:eastAsiaTheme="minorEastAsia"/>
          <w:lang w:val="en-US"/>
        </w:rPr>
        <w:ptab w:alignment="right" w:relativeTo="margin" w:leader="dot"/>
      </w:r>
      <w:r w:rsidR="00AD1C3F">
        <w:rPr>
          <w:rFonts w:cs="Times New Roman" w:asciiTheme="minorHAnsi" w:hAnsiTheme="minorHAnsi" w:eastAsiaTheme="minorEastAsia"/>
          <w:lang w:val="en-US"/>
        </w:rPr>
        <w:t>2</w:t>
      </w:r>
      <w:r w:rsidR="00C95DD1">
        <w:rPr>
          <w:rFonts w:cs="Times New Roman" w:asciiTheme="minorHAnsi" w:hAnsiTheme="minorHAnsi" w:eastAsiaTheme="minorEastAsia"/>
          <w:lang w:val="en-US"/>
        </w:rPr>
        <w:t>0</w:t>
      </w:r>
    </w:p>
    <w:p w:rsidRPr="005B7617" w:rsidR="005B7617" w:rsidP="005B7617" w:rsidRDefault="005B7617" w14:paraId="353EF5D1" w14:textId="41CA1EE6">
      <w:pPr>
        <w:spacing w:after="100" w:line="259" w:lineRule="auto"/>
        <w:rPr>
          <w:rFonts w:cs="Times New Roman" w:asciiTheme="minorHAnsi" w:hAnsiTheme="minorHAnsi" w:eastAsiaTheme="minorEastAsia"/>
          <w:lang w:val="en-US"/>
        </w:rPr>
      </w:pPr>
      <w:r w:rsidRPr="005B7617">
        <w:rPr>
          <w:rFonts w:cs="Times New Roman" w:asciiTheme="minorHAnsi" w:hAnsiTheme="minorHAnsi" w:eastAsiaTheme="minorEastAsia"/>
          <w:lang w:val="en-US"/>
        </w:rPr>
        <w:t xml:space="preserve">Appendix 1: HHSRS Hazards Guide   </w:t>
      </w:r>
      <w:r w:rsidRPr="005B7617">
        <w:rPr>
          <w:rFonts w:cs="Times New Roman" w:asciiTheme="minorHAnsi" w:hAnsiTheme="minorHAnsi" w:eastAsiaTheme="minorEastAsia"/>
          <w:lang w:val="en-US"/>
        </w:rPr>
        <w:ptab w:alignment="right" w:relativeTo="margin" w:leader="dot"/>
      </w:r>
      <w:r w:rsidRPr="005B7617">
        <w:rPr>
          <w:rFonts w:cs="Times New Roman" w:asciiTheme="minorHAnsi" w:hAnsiTheme="minorHAnsi" w:eastAsiaTheme="minorEastAsia"/>
          <w:lang w:val="en-US"/>
        </w:rPr>
        <w:t>2</w:t>
      </w:r>
      <w:r w:rsidR="002820A6">
        <w:rPr>
          <w:rFonts w:cs="Times New Roman" w:asciiTheme="minorHAnsi" w:hAnsiTheme="minorHAnsi" w:eastAsiaTheme="minorEastAsia"/>
          <w:lang w:val="en-US"/>
        </w:rPr>
        <w:t>2</w:t>
      </w:r>
    </w:p>
    <w:p w:rsidRPr="005B7617" w:rsidR="005B7617" w:rsidP="005B7617" w:rsidRDefault="005B7617" w14:paraId="4B693322" w14:textId="07F22CA0">
      <w:pPr>
        <w:spacing w:after="100" w:line="259" w:lineRule="auto"/>
        <w:rPr>
          <w:rFonts w:cs="Times New Roman" w:asciiTheme="minorHAnsi" w:hAnsiTheme="minorHAnsi" w:eastAsiaTheme="minorEastAsia"/>
          <w:lang w:val="en-US"/>
        </w:rPr>
      </w:pPr>
    </w:p>
    <w:p w:rsidR="00492C52" w:rsidP="000B3BD7" w:rsidRDefault="00492C52" w14:paraId="272EE702" w14:textId="77777777">
      <w:pPr>
        <w:rPr>
          <w:rFonts w:cs="Arial" w:eastAsiaTheme="majorEastAsia"/>
          <w:color w:val="0070C0"/>
          <w:sz w:val="32"/>
          <w:szCs w:val="32"/>
          <w:u w:val="single"/>
        </w:rPr>
      </w:pPr>
    </w:p>
    <w:p w:rsidR="0057357F" w:rsidP="000B3BD7" w:rsidRDefault="0057357F" w14:paraId="501BE7C0" w14:textId="77777777">
      <w:pPr>
        <w:rPr>
          <w:rFonts w:cs="Arial" w:eastAsiaTheme="majorEastAsia"/>
          <w:color w:val="0070C0"/>
          <w:sz w:val="32"/>
          <w:szCs w:val="32"/>
          <w:u w:val="single"/>
        </w:rPr>
      </w:pPr>
    </w:p>
    <w:p w:rsidR="00AA5236" w:rsidP="000B3BD7" w:rsidRDefault="00AA5236" w14:paraId="6A42B8B6" w14:textId="77777777">
      <w:pPr>
        <w:rPr>
          <w:rFonts w:cs="Arial" w:eastAsiaTheme="majorEastAsia"/>
          <w:color w:val="0070C0"/>
          <w:sz w:val="32"/>
          <w:szCs w:val="32"/>
          <w:u w:val="single"/>
        </w:rPr>
      </w:pPr>
    </w:p>
    <w:p w:rsidR="00AA5236" w:rsidP="000B3BD7" w:rsidRDefault="00AA5236" w14:paraId="67E68929" w14:textId="77777777">
      <w:pPr>
        <w:rPr>
          <w:rFonts w:cs="Arial" w:eastAsiaTheme="majorEastAsia"/>
          <w:color w:val="0070C0"/>
          <w:sz w:val="32"/>
          <w:szCs w:val="32"/>
          <w:u w:val="single"/>
        </w:rPr>
      </w:pPr>
    </w:p>
    <w:p w:rsidR="00AA5236" w:rsidP="000B3BD7" w:rsidRDefault="00AA5236" w14:paraId="4678B4F4" w14:textId="77777777">
      <w:pPr>
        <w:rPr>
          <w:rFonts w:cs="Arial" w:eastAsiaTheme="majorEastAsia"/>
          <w:color w:val="0070C0"/>
          <w:sz w:val="32"/>
          <w:szCs w:val="32"/>
          <w:u w:val="single"/>
        </w:rPr>
      </w:pPr>
    </w:p>
    <w:p w:rsidR="00AA5236" w:rsidP="000B3BD7" w:rsidRDefault="00AA5236" w14:paraId="0E6702A5" w14:textId="77777777">
      <w:pPr>
        <w:rPr>
          <w:rFonts w:cs="Arial" w:eastAsiaTheme="majorEastAsia"/>
          <w:color w:val="0070C0"/>
          <w:sz w:val="32"/>
          <w:szCs w:val="32"/>
          <w:u w:val="single"/>
        </w:rPr>
      </w:pPr>
    </w:p>
    <w:p w:rsidR="00AA5236" w:rsidP="000B3BD7" w:rsidRDefault="00AA5236" w14:paraId="605A98BD" w14:textId="77777777">
      <w:pPr>
        <w:rPr>
          <w:rFonts w:cs="Arial" w:eastAsiaTheme="majorEastAsia"/>
          <w:color w:val="0070C0"/>
          <w:sz w:val="32"/>
          <w:szCs w:val="32"/>
          <w:u w:val="single"/>
        </w:rPr>
      </w:pPr>
    </w:p>
    <w:p w:rsidR="00AA5236" w:rsidP="000B3BD7" w:rsidRDefault="00AA5236" w14:paraId="08FE9CC4" w14:textId="77777777">
      <w:pPr>
        <w:rPr>
          <w:rFonts w:cs="Arial" w:eastAsiaTheme="majorEastAsia"/>
          <w:color w:val="0070C0"/>
          <w:sz w:val="32"/>
          <w:szCs w:val="32"/>
          <w:u w:val="single"/>
        </w:rPr>
      </w:pPr>
    </w:p>
    <w:p w:rsidR="00AA5236" w:rsidP="000B3BD7" w:rsidRDefault="00AA5236" w14:paraId="2851E6CD" w14:textId="77777777">
      <w:pPr>
        <w:rPr>
          <w:rFonts w:cs="Arial" w:eastAsiaTheme="majorEastAsia"/>
          <w:color w:val="0070C0"/>
          <w:sz w:val="32"/>
          <w:szCs w:val="32"/>
          <w:u w:val="single"/>
        </w:rPr>
      </w:pPr>
    </w:p>
    <w:p w:rsidR="00AA5236" w:rsidP="000B3BD7" w:rsidRDefault="00AA5236" w14:paraId="2ACE4D92" w14:textId="77777777">
      <w:pPr>
        <w:rPr>
          <w:rFonts w:cs="Arial" w:eastAsiaTheme="majorEastAsia"/>
          <w:color w:val="0070C0"/>
          <w:sz w:val="32"/>
          <w:szCs w:val="32"/>
          <w:u w:val="single"/>
        </w:rPr>
      </w:pPr>
    </w:p>
    <w:p w:rsidR="00AA5236" w:rsidP="000B3BD7" w:rsidRDefault="00AA5236" w14:paraId="7C5B2EFC" w14:textId="77777777">
      <w:pPr>
        <w:rPr>
          <w:rFonts w:cs="Arial" w:eastAsiaTheme="majorEastAsia"/>
          <w:color w:val="0070C0"/>
          <w:sz w:val="32"/>
          <w:szCs w:val="32"/>
          <w:u w:val="single"/>
        </w:rPr>
      </w:pPr>
    </w:p>
    <w:p w:rsidR="00AA5236" w:rsidP="000B3BD7" w:rsidRDefault="00AA5236" w14:paraId="4AFCF93A" w14:textId="77777777">
      <w:pPr>
        <w:rPr>
          <w:rFonts w:cs="Arial" w:eastAsiaTheme="majorEastAsia"/>
          <w:color w:val="0070C0"/>
          <w:sz w:val="32"/>
          <w:szCs w:val="32"/>
          <w:u w:val="single"/>
        </w:rPr>
      </w:pPr>
    </w:p>
    <w:p w:rsidR="00AA5236" w:rsidP="000B3BD7" w:rsidRDefault="00AA5236" w14:paraId="0DC89848" w14:textId="77777777">
      <w:pPr>
        <w:rPr>
          <w:rFonts w:cs="Arial" w:eastAsiaTheme="majorEastAsia"/>
          <w:color w:val="0070C0"/>
          <w:sz w:val="32"/>
          <w:szCs w:val="32"/>
          <w:u w:val="single"/>
        </w:rPr>
      </w:pPr>
    </w:p>
    <w:p w:rsidR="005B7617" w:rsidRDefault="005B7617" w14:paraId="250F9489" w14:textId="77777777"/>
    <w:p w:rsidRPr="00763D25" w:rsidR="00112BA8" w:rsidP="00763D25" w:rsidRDefault="00763D25" w14:paraId="49FEAF65" w14:textId="082ECA0D">
      <w:pPr>
        <w:rPr>
          <w:rFonts w:asciiTheme="minorHAnsi" w:hAnsiTheme="minorHAnsi" w:cstheme="minorHAnsi"/>
          <w:b/>
          <w:color w:val="0070C0"/>
          <w:sz w:val="28"/>
          <w:szCs w:val="28"/>
        </w:rPr>
      </w:pPr>
      <w:bookmarkStart w:name="_Hlk148958563" w:id="1"/>
      <w:r w:rsidRPr="00763D25">
        <w:rPr>
          <w:rFonts w:asciiTheme="minorHAnsi" w:hAnsiTheme="minorHAnsi" w:cstheme="minorHAnsi"/>
          <w:b/>
          <w:color w:val="0070C0"/>
          <w:sz w:val="28"/>
          <w:szCs w:val="28"/>
        </w:rPr>
        <w:t xml:space="preserve">1. </w:t>
      </w:r>
      <w:r w:rsidRPr="00763D25" w:rsidR="00147828">
        <w:rPr>
          <w:rFonts w:asciiTheme="minorHAnsi" w:hAnsiTheme="minorHAnsi" w:cstheme="minorHAnsi"/>
          <w:b/>
          <w:color w:val="0070C0"/>
          <w:sz w:val="28"/>
          <w:szCs w:val="28"/>
        </w:rPr>
        <w:t>Introductio</w:t>
      </w:r>
      <w:r w:rsidRPr="00763D25" w:rsidR="00747EDF">
        <w:rPr>
          <w:rFonts w:asciiTheme="minorHAnsi" w:hAnsiTheme="minorHAnsi" w:cstheme="minorHAnsi"/>
          <w:b/>
          <w:color w:val="0070C0"/>
          <w:sz w:val="28"/>
          <w:szCs w:val="28"/>
        </w:rPr>
        <w:t>n</w:t>
      </w:r>
    </w:p>
    <w:p w:rsidR="008E6C75" w:rsidP="00091141" w:rsidRDefault="00091141" w14:paraId="5CB13699" w14:textId="420247C6">
      <w:r>
        <w:t xml:space="preserve">1.1 </w:t>
      </w:r>
      <w:r w:rsidRPr="008E6C75" w:rsidR="008E6C75">
        <w:t>Shared Regulatory Services</w:t>
      </w:r>
      <w:r w:rsidR="00206600">
        <w:t xml:space="preserve"> (SRS)</w:t>
      </w:r>
      <w:r w:rsidR="00D578FF">
        <w:t>,</w:t>
      </w:r>
      <w:r w:rsidR="00206600">
        <w:t xml:space="preserve"> also referred to as</w:t>
      </w:r>
      <w:r w:rsidRPr="008E6C75" w:rsidR="008E6C75">
        <w:t xml:space="preserve"> ‘the Council’</w:t>
      </w:r>
      <w:r w:rsidR="00206600">
        <w:t>,</w:t>
      </w:r>
      <w:r w:rsidRPr="008E6C75" w:rsidR="008E6C75">
        <w:t xml:space="preserve"> is committed to improving the standards of private rented sector housing by ensuring accommodation is well managed, properly maintained, safe and habitable.</w:t>
      </w:r>
    </w:p>
    <w:p w:rsidRPr="0099575C" w:rsidR="00B76800" w:rsidP="00091141" w:rsidRDefault="00091141" w14:paraId="1D2B5B77" w14:textId="2D101166">
      <w:r>
        <w:t xml:space="preserve">1.2 </w:t>
      </w:r>
      <w:r w:rsidRPr="008E6C75" w:rsidR="008E6C75">
        <w:t>As a service</w:t>
      </w:r>
      <w:r w:rsidR="00532E82">
        <w:t>,</w:t>
      </w:r>
      <w:r w:rsidRPr="008E6C75" w:rsidR="008E6C75">
        <w:t xml:space="preserve"> we recognise the significant role of the </w:t>
      </w:r>
      <w:r w:rsidR="008E6C75">
        <w:t>P</w:t>
      </w:r>
      <w:r w:rsidRPr="008E6C75" w:rsidR="008E6C75">
        <w:t xml:space="preserve">rivate </w:t>
      </w:r>
      <w:r w:rsidR="008E6C75">
        <w:t>R</w:t>
      </w:r>
      <w:r w:rsidRPr="008E6C75" w:rsidR="008E6C75">
        <w:t xml:space="preserve">ented </w:t>
      </w:r>
      <w:r w:rsidR="008E6C75">
        <w:t>S</w:t>
      </w:r>
      <w:r w:rsidRPr="008E6C75" w:rsidR="008E6C75">
        <w:t>ector</w:t>
      </w:r>
      <w:r w:rsidR="008E6C75">
        <w:t xml:space="preserve"> (PRS)</w:t>
      </w:r>
      <w:r w:rsidRPr="008E6C75" w:rsidR="008E6C75">
        <w:t xml:space="preserve"> within the local housing market. Shared Regulatory Services</w:t>
      </w:r>
      <w:r w:rsidR="00532E82">
        <w:t xml:space="preserve"> (SRS)</w:t>
      </w:r>
      <w:r w:rsidRPr="008E6C75" w:rsidR="008E6C75">
        <w:t xml:space="preserve"> wishes to continue supporting good landlords and agents who provide decent well-</w:t>
      </w:r>
      <w:r w:rsidRPr="00C8565D" w:rsidR="008E6C75">
        <w:t>maintained homes.</w:t>
      </w:r>
      <w:r w:rsidR="0099575C">
        <w:t xml:space="preserve"> </w:t>
      </w:r>
      <w:r w:rsidRPr="0099575C" w:rsidR="0099575C">
        <w:t xml:space="preserve">SRS </w:t>
      </w:r>
      <w:r w:rsidR="00877291">
        <w:t>are</w:t>
      </w:r>
      <w:r w:rsidRPr="0099575C" w:rsidR="0099575C">
        <w:t xml:space="preserve"> aware of issues that persist in the PRS</w:t>
      </w:r>
      <w:r w:rsidR="0099575C">
        <w:t>,</w:t>
      </w:r>
      <w:r w:rsidRPr="0099575C" w:rsidR="0099575C">
        <w:t xml:space="preserve"> relating to the condition and management of properties and are committed to </w:t>
      </w:r>
      <w:r w:rsidRPr="0099575C" w:rsidR="00532E82">
        <w:t>tackl</w:t>
      </w:r>
      <w:r w:rsidRPr="0099575C" w:rsidR="009F29F3">
        <w:t>ing</w:t>
      </w:r>
      <w:r w:rsidRPr="0099575C" w:rsidR="008E6C75">
        <w:t xml:space="preserve"> </w:t>
      </w:r>
      <w:r w:rsidRPr="0099575C" w:rsidR="00B76800">
        <w:t>unscrupulous landlords who continue to violate their legal obligations and seek profit from their non-compliance.</w:t>
      </w:r>
      <w:r w:rsidRPr="00091141" w:rsidR="00B76800">
        <w:t xml:space="preserve">  </w:t>
      </w:r>
    </w:p>
    <w:p w:rsidR="006E1417" w:rsidP="00091141" w:rsidRDefault="00091141" w14:paraId="0E3EA524" w14:textId="78C64F67">
      <w:r>
        <w:t xml:space="preserve">1.3 </w:t>
      </w:r>
      <w:r w:rsidR="00532E82">
        <w:t>SRS</w:t>
      </w:r>
      <w:r w:rsidR="00E86C82">
        <w:t xml:space="preserve"> aim </w:t>
      </w:r>
      <w:r w:rsidRPr="006E1417" w:rsidR="00C64E83">
        <w:t xml:space="preserve">to educate and advise owners, landlords and agents on </w:t>
      </w:r>
      <w:r w:rsidRPr="006E1417" w:rsidR="00532E82">
        <w:t xml:space="preserve">the </w:t>
      </w:r>
      <w:r w:rsidRPr="006E1417" w:rsidR="00287BE7">
        <w:t xml:space="preserve">property </w:t>
      </w:r>
      <w:r w:rsidRPr="006E1417" w:rsidR="00C64E83">
        <w:t>standards they are expected to</w:t>
      </w:r>
      <w:r w:rsidRPr="006E1417" w:rsidR="00287BE7">
        <w:t xml:space="preserve"> meet, </w:t>
      </w:r>
      <w:r w:rsidRPr="006E1417" w:rsidR="00C64E83">
        <w:t xml:space="preserve">support tenants in understanding their rights and responsibilities, and </w:t>
      </w:r>
      <w:r w:rsidRPr="006E1417" w:rsidR="00E86C82">
        <w:t>to take formal action when deemed necessary or where issues cannot be resolved amicably.</w:t>
      </w:r>
    </w:p>
    <w:p w:rsidRPr="00091141" w:rsidR="000E7084" w:rsidP="00091141" w:rsidRDefault="00091141" w14:paraId="3E748A0D" w14:textId="52C0A55A">
      <w:r>
        <w:t xml:space="preserve">1.4 </w:t>
      </w:r>
      <w:r w:rsidR="009E540E">
        <w:t>SRS</w:t>
      </w:r>
      <w:r w:rsidRPr="00091141" w:rsidR="00C64E83">
        <w:t xml:space="preserve"> tackle a</w:t>
      </w:r>
      <w:r w:rsidRPr="00091141" w:rsidR="00287BE7">
        <w:t>n</w:t>
      </w:r>
      <w:r w:rsidRPr="00091141" w:rsidR="00C64E83">
        <w:t xml:space="preserve"> </w:t>
      </w:r>
      <w:r w:rsidRPr="00091141" w:rsidR="00287BE7">
        <w:t>extensive</w:t>
      </w:r>
      <w:r w:rsidRPr="00091141" w:rsidR="00C64E83">
        <w:t xml:space="preserve"> range of housing issues, </w:t>
      </w:r>
      <w:r w:rsidRPr="00091141" w:rsidR="00287BE7">
        <w:t xml:space="preserve">from tenant complaints concerning housing standards to the licensing and </w:t>
      </w:r>
      <w:r w:rsidRPr="00091141" w:rsidR="00CC0519">
        <w:t xml:space="preserve">the </w:t>
      </w:r>
      <w:r w:rsidRPr="00091141" w:rsidR="00287BE7">
        <w:t>inspection of Houses in Multiple Occupation (HMO</w:t>
      </w:r>
      <w:r w:rsidRPr="00091141" w:rsidR="000E7084">
        <w:t>s</w:t>
      </w:r>
      <w:r w:rsidRPr="00091141" w:rsidR="00287BE7">
        <w:t xml:space="preserve">). </w:t>
      </w:r>
      <w:r w:rsidRPr="00091141" w:rsidR="00C64E83">
        <w:t>The</w:t>
      </w:r>
      <w:r w:rsidRPr="00091141" w:rsidR="00D126E1">
        <w:t xml:space="preserve"> Council</w:t>
      </w:r>
      <w:r w:rsidRPr="00091141" w:rsidR="000E7084">
        <w:t xml:space="preserve"> has</w:t>
      </w:r>
      <w:r w:rsidRPr="00091141">
        <w:t xml:space="preserve"> a statutory duty to enforce the provisions of the Housing Act (2004) and this policy sets out the principles officers will follow when enforcing other housing-related legislation. (Such as the </w:t>
      </w:r>
      <w:r w:rsidRPr="00091141" w:rsidR="000E7084">
        <w:t xml:space="preserve">Public Health Acts 1936 – 1984 </w:t>
      </w:r>
      <w:r w:rsidRPr="00091141">
        <w:t>and Environmental Protection Act 1990)</w:t>
      </w:r>
      <w:r w:rsidR="00CC7073">
        <w:t>.</w:t>
      </w:r>
    </w:p>
    <w:p w:rsidR="00091141" w:rsidP="00091141" w:rsidRDefault="00091141" w14:paraId="317EA1A3" w14:textId="2E18E097">
      <w:r>
        <w:t xml:space="preserve">1.5 </w:t>
      </w:r>
      <w:r w:rsidRPr="00855A03" w:rsidR="008E6C75">
        <w:t xml:space="preserve">Please note </w:t>
      </w:r>
      <w:r w:rsidR="00115907">
        <w:t xml:space="preserve">the </w:t>
      </w:r>
      <w:r w:rsidRPr="002D12D9" w:rsidR="00115907">
        <w:t>three partner authorities in Shared Regulatory Services contain different housing stock characteristics that bring different priorities and challenges. This means that there will be regional differences in the use of the enforcement powers outlined in this policy. This document is intended and should be referred to as a guide only and not as a full interpretation of the law.</w:t>
      </w:r>
    </w:p>
    <w:p w:rsidRPr="00091141" w:rsidR="00BF7E69" w:rsidP="00091141" w:rsidRDefault="00091141" w14:paraId="1A352EF1" w14:textId="58159E7F">
      <w:r>
        <w:t xml:space="preserve">1.6 </w:t>
      </w:r>
      <w:r w:rsidRPr="00BF7E69" w:rsidR="005A3AAD">
        <w:t>In adopting this policy, SRS intends to apply legal powers consistently and fairly</w:t>
      </w:r>
      <w:r w:rsidRPr="00BF7E69" w:rsidR="00B741C0">
        <w:t>,</w:t>
      </w:r>
      <w:r w:rsidRPr="00BF7E69" w:rsidR="005A3AAD">
        <w:t xml:space="preserve"> </w:t>
      </w:r>
      <w:r w:rsidRPr="00BF7E69" w:rsidR="00B741C0">
        <w:t>regardless of</w:t>
      </w:r>
      <w:r w:rsidRPr="00BF7E69" w:rsidR="005A3AAD">
        <w:t xml:space="preserve"> the circumstances. Decisions will not be influenced by gender, disability, language, ethnicity, religion, political </w:t>
      </w:r>
      <w:r w:rsidRPr="00BF7E69" w:rsidR="00BF7E69">
        <w:t>beliefs,</w:t>
      </w:r>
      <w:r w:rsidRPr="00BF7E69" w:rsidR="005A3AAD">
        <w:t xml:space="preserve"> or sexual preference</w:t>
      </w:r>
      <w:r w:rsidR="00BF7E69">
        <w:t xml:space="preserve">. </w:t>
      </w:r>
    </w:p>
    <w:p w:rsidRPr="00BF7E69" w:rsidR="00427C4F" w:rsidP="00BF7E69" w:rsidRDefault="00427C4F" w14:paraId="1FA5D285" w14:textId="77777777">
      <w:pPr>
        <w:pStyle w:val="ListParagraph"/>
        <w:spacing w:after="0" w:line="240" w:lineRule="auto"/>
        <w:ind w:left="360"/>
        <w:contextualSpacing w:val="0"/>
        <w:jc w:val="both"/>
        <w:rPr>
          <w:rFonts w:ascii="Arial" w:hAnsi="Arial" w:cs="Arial"/>
        </w:rPr>
      </w:pPr>
    </w:p>
    <w:p w:rsidRPr="00763D25" w:rsidR="00932C99" w:rsidP="00763D25" w:rsidRDefault="00763D25" w14:paraId="44E0F32C" w14:textId="724B74FA">
      <w:pPr>
        <w:rPr>
          <w:rFonts w:asciiTheme="minorHAnsi" w:hAnsiTheme="minorHAnsi" w:cstheme="minorHAnsi"/>
          <w:b/>
          <w:color w:val="0070C0"/>
          <w:sz w:val="28"/>
          <w:szCs w:val="28"/>
        </w:rPr>
      </w:pPr>
      <w:r w:rsidRPr="00763D25">
        <w:rPr>
          <w:rFonts w:asciiTheme="minorHAnsi" w:hAnsiTheme="minorHAnsi" w:cstheme="minorHAnsi"/>
          <w:b/>
          <w:color w:val="0070C0"/>
          <w:sz w:val="28"/>
          <w:szCs w:val="28"/>
        </w:rPr>
        <w:t xml:space="preserve">2. </w:t>
      </w:r>
      <w:r w:rsidRPr="00763D25" w:rsidR="00932C99">
        <w:rPr>
          <w:rFonts w:asciiTheme="minorHAnsi" w:hAnsiTheme="minorHAnsi" w:cstheme="minorHAnsi"/>
          <w:b/>
          <w:color w:val="0070C0"/>
          <w:sz w:val="28"/>
          <w:szCs w:val="28"/>
        </w:rPr>
        <w:t>Scope of Policy</w:t>
      </w:r>
    </w:p>
    <w:p w:rsidRPr="00BF7E69" w:rsidR="003E62EF" w:rsidP="003E62EF" w:rsidRDefault="003E62EF" w14:paraId="58ADA9C0" w14:textId="62661D12">
      <w:pPr>
        <w:rPr>
          <w:rFonts w:cs="Arial"/>
        </w:rPr>
      </w:pPr>
      <w:r>
        <w:rPr>
          <w:rFonts w:cs="Arial"/>
        </w:rPr>
        <w:t xml:space="preserve">2.1 </w:t>
      </w:r>
      <w:r w:rsidRPr="0016098C">
        <w:rPr>
          <w:rFonts w:cs="Arial"/>
        </w:rPr>
        <w:t>The purpose of this policy is to outline SRS</w:t>
      </w:r>
      <w:r w:rsidR="00A63736">
        <w:rPr>
          <w:rFonts w:cs="Arial"/>
        </w:rPr>
        <w:t xml:space="preserve">’s </w:t>
      </w:r>
      <w:r w:rsidRPr="0016098C">
        <w:rPr>
          <w:rFonts w:cs="Arial"/>
        </w:rPr>
        <w:t xml:space="preserve">approach when deciding upon regulatory action and </w:t>
      </w:r>
      <w:r>
        <w:rPr>
          <w:rFonts w:cs="Arial"/>
        </w:rPr>
        <w:t xml:space="preserve">to </w:t>
      </w:r>
      <w:r w:rsidRPr="0016098C">
        <w:rPr>
          <w:rFonts w:cs="Arial"/>
        </w:rPr>
        <w:t>provide general guidance.</w:t>
      </w:r>
      <w:r>
        <w:t xml:space="preserve"> </w:t>
      </w:r>
      <w:r w:rsidRPr="00AF670D">
        <w:rPr>
          <w:rFonts w:cs="Arial"/>
        </w:rPr>
        <w:t xml:space="preserve">Each case will undergo a decision-making </w:t>
      </w:r>
      <w:r w:rsidR="003C363C">
        <w:rPr>
          <w:rFonts w:cs="Arial"/>
        </w:rPr>
        <w:t>process to determine</w:t>
      </w:r>
      <w:r w:rsidR="00BF7E69">
        <w:rPr>
          <w:rFonts w:cs="Arial"/>
        </w:rPr>
        <w:t xml:space="preserve"> the</w:t>
      </w:r>
      <w:r w:rsidR="003C363C">
        <w:rPr>
          <w:rFonts w:cs="Arial"/>
        </w:rPr>
        <w:t xml:space="preserve"> most satisfactory course of </w:t>
      </w:r>
      <w:r w:rsidR="00BF7E69">
        <w:rPr>
          <w:rFonts w:cs="Arial"/>
        </w:rPr>
        <w:t xml:space="preserve">action to be taken. This is to ensure that enforcement outcomes are fair, proportionate, and consistent. </w:t>
      </w:r>
    </w:p>
    <w:p w:rsidRPr="00A20503" w:rsidR="003E62EF" w:rsidP="003E62EF" w:rsidRDefault="003E62EF" w14:paraId="1956021E" w14:textId="05DBC719">
      <w:pPr>
        <w:contextualSpacing/>
        <w:rPr>
          <w:highlight w:val="yellow"/>
        </w:rPr>
      </w:pPr>
      <w:r>
        <w:t xml:space="preserve">2.2 </w:t>
      </w:r>
      <w:r w:rsidRPr="00A20503">
        <w:t xml:space="preserve">This policy outlines </w:t>
      </w:r>
      <w:r w:rsidRPr="00A20503" w:rsidR="00A20503">
        <w:t>the statutory</w:t>
      </w:r>
      <w:r w:rsidRPr="00A20503">
        <w:t xml:space="preserve"> </w:t>
      </w:r>
      <w:r w:rsidRPr="00A20503" w:rsidR="002110CC">
        <w:t>powers</w:t>
      </w:r>
      <w:r w:rsidRPr="00A20503" w:rsidR="00A20503">
        <w:t xml:space="preserve"> </w:t>
      </w:r>
      <w:r w:rsidRPr="00A20503" w:rsidR="00503F44">
        <w:t>SRS</w:t>
      </w:r>
      <w:r w:rsidRPr="00A20503" w:rsidR="0099479B">
        <w:t xml:space="preserve"> </w:t>
      </w:r>
      <w:r w:rsidRPr="00A20503" w:rsidR="00A20503">
        <w:t xml:space="preserve">use in relation to the regulation and enforcement of housing legislation. </w:t>
      </w:r>
      <w:r w:rsidRPr="00A20503">
        <w:t>There is also i</w:t>
      </w:r>
      <w:r w:rsidRPr="00A20503">
        <w:rPr>
          <w:rFonts w:cs="Arial"/>
        </w:rPr>
        <w:t xml:space="preserve">nformation contained </w:t>
      </w:r>
      <w:r w:rsidRPr="00A20503" w:rsidR="00A20503">
        <w:rPr>
          <w:rFonts w:cs="Arial"/>
        </w:rPr>
        <w:t xml:space="preserve">within this policy </w:t>
      </w:r>
      <w:r w:rsidRPr="00A20503">
        <w:rPr>
          <w:rFonts w:cs="Arial"/>
        </w:rPr>
        <w:t>on what can be expected if enforcement action is warranted and the circumstances that may lead to prosecution for non-compliance with legislation.</w:t>
      </w:r>
    </w:p>
    <w:p w:rsidRPr="0016098C" w:rsidR="003E62EF" w:rsidP="003E62EF" w:rsidRDefault="003E62EF" w14:paraId="139C0ACC" w14:textId="77777777">
      <w:pPr>
        <w:ind w:left="360"/>
        <w:contextualSpacing/>
        <w:rPr>
          <w:rFonts w:cs="Arial"/>
        </w:rPr>
      </w:pPr>
    </w:p>
    <w:p w:rsidR="003E62EF" w:rsidP="003E62EF" w:rsidRDefault="003E62EF" w14:paraId="6456FC0A" w14:textId="377A23E2">
      <w:pPr>
        <w:contextualSpacing/>
        <w:rPr>
          <w:rFonts w:cs="Arial"/>
        </w:rPr>
      </w:pPr>
      <w:r>
        <w:rPr>
          <w:rFonts w:cs="Arial"/>
        </w:rPr>
        <w:t xml:space="preserve">2.3 </w:t>
      </w:r>
      <w:r w:rsidRPr="0016098C">
        <w:rPr>
          <w:rFonts w:cs="Arial"/>
        </w:rPr>
        <w:t xml:space="preserve">SRS Housing Enforcement Policy strives to protect the health and safety of residents by ensuring good quality and safe housing for </w:t>
      </w:r>
      <w:r w:rsidR="00453D10">
        <w:rPr>
          <w:rFonts w:cs="Arial"/>
        </w:rPr>
        <w:t xml:space="preserve">those in </w:t>
      </w:r>
      <w:r w:rsidRPr="00CA6116" w:rsidR="00453D10">
        <w:rPr>
          <w:rFonts w:cs="Arial"/>
        </w:rPr>
        <w:t xml:space="preserve">the </w:t>
      </w:r>
      <w:r w:rsidRPr="00CA6116" w:rsidR="00503F44">
        <w:rPr>
          <w:rFonts w:cs="Arial"/>
        </w:rPr>
        <w:t>PRS</w:t>
      </w:r>
      <w:r w:rsidRPr="00CA6116">
        <w:rPr>
          <w:rFonts w:cs="Arial"/>
        </w:rPr>
        <w:t>.</w:t>
      </w:r>
      <w:r w:rsidRPr="0016098C">
        <w:rPr>
          <w:rFonts w:cs="Arial"/>
        </w:rPr>
        <w:t xml:space="preserve"> SRS officers intend to gain compliance by working together with landlords to secure improvements wherever possible and </w:t>
      </w:r>
      <w:r w:rsidR="00CA6116">
        <w:rPr>
          <w:rFonts w:cs="Arial"/>
        </w:rPr>
        <w:t xml:space="preserve">to </w:t>
      </w:r>
      <w:r w:rsidRPr="0016098C">
        <w:rPr>
          <w:rFonts w:cs="Arial"/>
        </w:rPr>
        <w:t xml:space="preserve">improve the quality of housing management across </w:t>
      </w:r>
      <w:r w:rsidRPr="00206600" w:rsidR="00206600">
        <w:rPr>
          <w:rFonts w:cs="Arial"/>
        </w:rPr>
        <w:t>the three authorities</w:t>
      </w:r>
      <w:r w:rsidR="00206600">
        <w:rPr>
          <w:rFonts w:cs="Arial"/>
        </w:rPr>
        <w:t>.</w:t>
      </w:r>
    </w:p>
    <w:p w:rsidR="003E62EF" w:rsidP="003E62EF" w:rsidRDefault="003E62EF" w14:paraId="780FF3DB" w14:textId="77777777">
      <w:pPr>
        <w:ind w:left="360"/>
        <w:contextualSpacing/>
        <w:rPr>
          <w:rFonts w:cs="Arial"/>
        </w:rPr>
      </w:pPr>
    </w:p>
    <w:p w:rsidRPr="00FF50C1" w:rsidR="003E62EF" w:rsidP="00FF50C1" w:rsidRDefault="003E62EF" w14:paraId="2084A5E0" w14:textId="7E2D3484">
      <w:pPr>
        <w:contextualSpacing/>
        <w:rPr>
          <w:rFonts w:cs="Arial"/>
        </w:rPr>
      </w:pPr>
      <w:r>
        <w:t xml:space="preserve">2.4 </w:t>
      </w:r>
      <w:r w:rsidR="00FF50C1">
        <w:t xml:space="preserve">This </w:t>
      </w:r>
      <w:r w:rsidR="00C40026">
        <w:t>policy outlines</w:t>
      </w:r>
      <w:r w:rsidR="00FF50C1">
        <w:t xml:space="preserve"> the</w:t>
      </w:r>
      <w:r w:rsidR="00C40026">
        <w:t xml:space="preserve"> roles and </w:t>
      </w:r>
      <w:r w:rsidR="00DA470F">
        <w:t>responsibilities</w:t>
      </w:r>
      <w:r w:rsidR="00C40026">
        <w:t xml:space="preserve"> </w:t>
      </w:r>
      <w:r w:rsidRPr="0016098C">
        <w:rPr>
          <w:rFonts w:cs="Arial"/>
        </w:rPr>
        <w:t>of landlords, letting agents</w:t>
      </w:r>
      <w:r w:rsidR="00FF50C1">
        <w:rPr>
          <w:rFonts w:cs="Arial"/>
        </w:rPr>
        <w:t xml:space="preserve"> and </w:t>
      </w:r>
      <w:r w:rsidRPr="0016098C">
        <w:rPr>
          <w:rFonts w:cs="Arial"/>
        </w:rPr>
        <w:t>tenants</w:t>
      </w:r>
      <w:r w:rsidR="00FF50C1">
        <w:rPr>
          <w:rFonts w:cs="Arial"/>
        </w:rPr>
        <w:t>. Whilst also</w:t>
      </w:r>
      <w:r w:rsidRPr="0016098C">
        <w:rPr>
          <w:rFonts w:cs="Arial"/>
        </w:rPr>
        <w:t xml:space="preserve"> </w:t>
      </w:r>
      <w:r w:rsidR="00FF50C1">
        <w:rPr>
          <w:rFonts w:cs="Arial"/>
        </w:rPr>
        <w:t xml:space="preserve">highlighting </w:t>
      </w:r>
      <w:r w:rsidRPr="0016098C">
        <w:rPr>
          <w:rFonts w:cs="Arial"/>
        </w:rPr>
        <w:t xml:space="preserve">the role of SRS officers </w:t>
      </w:r>
      <w:r w:rsidR="00FF50C1">
        <w:rPr>
          <w:rFonts w:cs="Arial"/>
        </w:rPr>
        <w:t xml:space="preserve">and </w:t>
      </w:r>
      <w:r w:rsidR="00DA470F">
        <w:rPr>
          <w:rFonts w:cs="Arial"/>
        </w:rPr>
        <w:t>the</w:t>
      </w:r>
      <w:r w:rsidR="00FF50C1">
        <w:rPr>
          <w:rFonts w:cs="Arial"/>
        </w:rPr>
        <w:t xml:space="preserve"> </w:t>
      </w:r>
      <w:r w:rsidR="00DA470F">
        <w:rPr>
          <w:rFonts w:cs="Arial"/>
        </w:rPr>
        <w:t>services</w:t>
      </w:r>
      <w:r w:rsidR="00FF50C1">
        <w:rPr>
          <w:rFonts w:cs="Arial"/>
        </w:rPr>
        <w:t xml:space="preserve"> </w:t>
      </w:r>
      <w:r w:rsidR="00DA470F">
        <w:rPr>
          <w:rFonts w:cs="Arial"/>
        </w:rPr>
        <w:t>provide</w:t>
      </w:r>
      <w:r w:rsidR="00FF50C1">
        <w:rPr>
          <w:rFonts w:cs="Arial"/>
        </w:rPr>
        <w:t>d</w:t>
      </w:r>
      <w:r w:rsidR="00DA470F">
        <w:rPr>
          <w:rFonts w:cs="Arial"/>
        </w:rPr>
        <w:t>.</w:t>
      </w:r>
      <w:r w:rsidR="00FF50C1">
        <w:rPr>
          <w:rFonts w:cs="Arial"/>
        </w:rPr>
        <w:t xml:space="preserve"> </w:t>
      </w:r>
      <w:r>
        <w:rPr>
          <w:rFonts w:cs="Arial"/>
        </w:rPr>
        <w:t xml:space="preserve">This will </w:t>
      </w:r>
      <w:r>
        <w:t>ensure</w:t>
      </w:r>
      <w:r w:rsidR="00EE089C">
        <w:t xml:space="preserve"> </w:t>
      </w:r>
      <w:r w:rsidR="008A7B35">
        <w:t xml:space="preserve">that </w:t>
      </w:r>
      <w:r>
        <w:t xml:space="preserve">persons are held responsible for their actions </w:t>
      </w:r>
      <w:r w:rsidRPr="00834AF0">
        <w:t xml:space="preserve">and </w:t>
      </w:r>
      <w:r>
        <w:t xml:space="preserve">allow SRS to </w:t>
      </w:r>
      <w:r w:rsidRPr="00834AF0">
        <w:t xml:space="preserve">target resources </w:t>
      </w:r>
      <w:r>
        <w:t xml:space="preserve">on </w:t>
      </w:r>
      <w:r w:rsidRPr="00834AF0">
        <w:t>the</w:t>
      </w:r>
      <w:r>
        <w:t xml:space="preserve"> properties that present the</w:t>
      </w:r>
      <w:r w:rsidRPr="00834AF0">
        <w:t xml:space="preserve"> most serious </w:t>
      </w:r>
      <w:r>
        <w:t xml:space="preserve">risk. </w:t>
      </w:r>
      <w:bookmarkEnd w:id="1"/>
    </w:p>
    <w:p w:rsidR="00763D25" w:rsidP="00763D25" w:rsidRDefault="00763D25" w14:paraId="0FB54F80" w14:textId="77777777">
      <w:pPr>
        <w:spacing w:after="0" w:line="240" w:lineRule="auto"/>
        <w:rPr>
          <w:rFonts w:eastAsia="Times New Roman" w:cstheme="minorHAnsi"/>
          <w:b/>
          <w:bCs/>
          <w:color w:val="0070C0"/>
          <w:sz w:val="28"/>
          <w:szCs w:val="28"/>
          <w:lang w:eastAsia="en-GB"/>
          <w14:ligatures w14:val="standardContextual"/>
        </w:rPr>
      </w:pPr>
      <w:bookmarkStart w:name="_Hlk148965350" w:id="2"/>
    </w:p>
    <w:p w:rsidRPr="00763D25" w:rsidR="00963BEC" w:rsidP="00763D25" w:rsidRDefault="00763D25" w14:paraId="5028D9A1" w14:textId="5BCD072A">
      <w:pPr>
        <w:spacing w:after="0" w:line="240" w:lineRule="auto"/>
        <w:rPr>
          <w:rFonts w:eastAsia="Times New Roman" w:asciiTheme="minorHAnsi" w:hAnsiTheme="minorHAnsi" w:cstheme="minorHAnsi"/>
          <w:b/>
          <w:bCs/>
          <w:color w:val="0070C0"/>
          <w:sz w:val="28"/>
          <w:szCs w:val="28"/>
          <w:lang w:eastAsia="en-GB"/>
          <w14:ligatures w14:val="standardContextual"/>
        </w:rPr>
      </w:pPr>
      <w:r w:rsidRPr="00763D25">
        <w:rPr>
          <w:rFonts w:eastAsia="Times New Roman" w:asciiTheme="minorHAnsi" w:hAnsiTheme="minorHAnsi" w:cstheme="minorHAnsi"/>
          <w:b/>
          <w:bCs/>
          <w:color w:val="0070C0"/>
          <w:sz w:val="28"/>
          <w:szCs w:val="28"/>
          <w:lang w:eastAsia="en-GB"/>
          <w14:ligatures w14:val="standardContextual"/>
        </w:rPr>
        <w:t xml:space="preserve">3. </w:t>
      </w:r>
      <w:r w:rsidRPr="00763D25" w:rsidR="00963BEC">
        <w:rPr>
          <w:rFonts w:eastAsia="Times New Roman" w:asciiTheme="minorHAnsi" w:hAnsiTheme="minorHAnsi" w:cstheme="minorHAnsi"/>
          <w:b/>
          <w:bCs/>
          <w:color w:val="0070C0"/>
          <w:sz w:val="28"/>
          <w:szCs w:val="28"/>
          <w:lang w:eastAsia="en-GB"/>
          <w14:ligatures w14:val="standardContextual"/>
        </w:rPr>
        <w:t>Principles of Enforcement Action</w:t>
      </w:r>
    </w:p>
    <w:p w:rsidR="00EA7D15" w:rsidP="00EA7D15" w:rsidRDefault="00EA7D15" w14:paraId="3C939C73" w14:textId="77777777">
      <w:pPr>
        <w:pStyle w:val="ListParagraph"/>
        <w:spacing w:after="0" w:line="240" w:lineRule="auto"/>
        <w:rPr>
          <w:rFonts w:ascii="Arial" w:hAnsi="Arial" w:eastAsia="Times New Roman" w:cs="Arial"/>
          <w:b/>
          <w:bCs/>
          <w:sz w:val="24"/>
          <w:szCs w:val="20"/>
          <w:lang w:eastAsia="en-GB"/>
          <w14:ligatures w14:val="standardContextual"/>
        </w:rPr>
      </w:pPr>
    </w:p>
    <w:p w:rsidR="002C084D" w:rsidP="00EA7D15" w:rsidRDefault="00EA7D15" w14:paraId="6D2EF6D2" w14:textId="33E1A11E">
      <w:pPr>
        <w:rPr>
          <w:rFonts w:cs="Arial"/>
        </w:rPr>
      </w:pPr>
      <w:r>
        <w:rPr>
          <w:rFonts w:cs="Arial"/>
        </w:rPr>
        <w:t>3</w:t>
      </w:r>
      <w:r w:rsidRPr="00963BEC">
        <w:rPr>
          <w:rFonts w:cs="Arial"/>
        </w:rPr>
        <w:t>.</w:t>
      </w:r>
      <w:r w:rsidR="00CB2CC2">
        <w:rPr>
          <w:rFonts w:cs="Arial"/>
        </w:rPr>
        <w:t>1</w:t>
      </w:r>
      <w:r w:rsidRPr="00963BEC">
        <w:rPr>
          <w:rFonts w:cs="Arial"/>
        </w:rPr>
        <w:t xml:space="preserve"> </w:t>
      </w:r>
      <w:r w:rsidRPr="00C77E74">
        <w:rPr>
          <w:rFonts w:cs="Arial"/>
        </w:rPr>
        <w:t xml:space="preserve">SRS will strive to ensure that all enforcement decisions are consistent, balanced, fair, and related to official guidance and codes of practice. </w:t>
      </w:r>
      <w:r w:rsidRPr="00EA7D15">
        <w:rPr>
          <w:rFonts w:cs="Arial"/>
        </w:rPr>
        <w:t xml:space="preserve">This policy complies with the principles of the Enforcement Concordat and should be read in conjunction with the SRS overarching </w:t>
      </w:r>
      <w:hyperlink w:history="1" r:id="rId18">
        <w:r w:rsidRPr="00DD44A4">
          <w:rPr>
            <w:rStyle w:val="Hyperlink"/>
            <w:rFonts w:cs="Arial"/>
          </w:rPr>
          <w:t>Compliance and Enforcement Policy</w:t>
        </w:r>
      </w:hyperlink>
      <w:r w:rsidR="002C084D">
        <w:rPr>
          <w:rFonts w:cs="Arial"/>
        </w:rPr>
        <w:t xml:space="preserve">. A summary of the values is included below. </w:t>
      </w:r>
    </w:p>
    <w:p w:rsidRPr="002C084D" w:rsidR="00EA7D15" w:rsidP="00F50C98" w:rsidRDefault="00EA7D15" w14:paraId="6436A2B0" w14:textId="504E76C3">
      <w:pPr>
        <w:pStyle w:val="NoSpacing"/>
        <w:numPr>
          <w:ilvl w:val="0"/>
          <w:numId w:val="29"/>
        </w:numPr>
      </w:pPr>
      <w:r w:rsidRPr="002C084D">
        <w:t xml:space="preserve">Proportionate </w:t>
      </w:r>
    </w:p>
    <w:p w:rsidRPr="00963BEC" w:rsidR="00EA7D15" w:rsidP="00F50C98" w:rsidRDefault="00EA7D15" w14:paraId="1F0C3400" w14:textId="77777777">
      <w:pPr>
        <w:pStyle w:val="NoSpacing"/>
        <w:numPr>
          <w:ilvl w:val="0"/>
          <w:numId w:val="29"/>
        </w:numPr>
      </w:pPr>
      <w:r w:rsidRPr="00963BEC">
        <w:t xml:space="preserve">Transparent </w:t>
      </w:r>
    </w:p>
    <w:p w:rsidRPr="00963BEC" w:rsidR="00EA7D15" w:rsidP="00F50C98" w:rsidRDefault="00EA7D15" w14:paraId="3233AA5C" w14:textId="77777777">
      <w:pPr>
        <w:pStyle w:val="NoSpacing"/>
        <w:numPr>
          <w:ilvl w:val="0"/>
          <w:numId w:val="29"/>
        </w:numPr>
      </w:pPr>
      <w:r w:rsidRPr="00963BEC">
        <w:t xml:space="preserve">Targeted </w:t>
      </w:r>
    </w:p>
    <w:p w:rsidRPr="00963BEC" w:rsidR="00EA7D15" w:rsidP="00F50C98" w:rsidRDefault="00EA7D15" w14:paraId="031B5468" w14:textId="77777777">
      <w:pPr>
        <w:pStyle w:val="NoSpacing"/>
        <w:numPr>
          <w:ilvl w:val="0"/>
          <w:numId w:val="29"/>
        </w:numPr>
      </w:pPr>
      <w:r w:rsidRPr="00963BEC">
        <w:t>Fair and Objective</w:t>
      </w:r>
    </w:p>
    <w:p w:rsidRPr="00963BEC" w:rsidR="00EA7D15" w:rsidP="00F50C98" w:rsidRDefault="00EA7D15" w14:paraId="4A81CA1C" w14:textId="77777777">
      <w:pPr>
        <w:pStyle w:val="NoSpacing"/>
        <w:numPr>
          <w:ilvl w:val="0"/>
          <w:numId w:val="29"/>
        </w:numPr>
      </w:pPr>
      <w:r w:rsidRPr="00963BEC">
        <w:t xml:space="preserve">Consistent </w:t>
      </w:r>
    </w:p>
    <w:p w:rsidR="00EA7D15" w:rsidP="00F50C98" w:rsidRDefault="00EA7D15" w14:paraId="70337414" w14:textId="77777777">
      <w:pPr>
        <w:pStyle w:val="NoSpacing"/>
        <w:numPr>
          <w:ilvl w:val="0"/>
          <w:numId w:val="29"/>
        </w:numPr>
      </w:pPr>
      <w:r w:rsidRPr="00963BEC">
        <w:t>Accountable</w:t>
      </w:r>
    </w:p>
    <w:p w:rsidRPr="00963BEC" w:rsidR="00963BEC" w:rsidP="00963BEC" w:rsidRDefault="00963BEC" w14:paraId="4A31C9A2" w14:textId="77777777">
      <w:pPr>
        <w:spacing w:after="0" w:line="240" w:lineRule="auto"/>
        <w:rPr>
          <w:rFonts w:eastAsia="Times New Roman" w:cs="Times New Roman"/>
          <w:b/>
          <w:bCs/>
          <w:sz w:val="24"/>
          <w:szCs w:val="20"/>
          <w:lang w:eastAsia="en-GB"/>
          <w14:ligatures w14:val="standardContextual"/>
        </w:rPr>
      </w:pPr>
    </w:p>
    <w:p w:rsidRPr="00CB2CC2" w:rsidR="00EA7D15" w:rsidP="00CB2CC2" w:rsidRDefault="00CB2CC2" w14:paraId="7F282C0F" w14:textId="256444A3">
      <w:pPr>
        <w:rPr>
          <w:rFonts w:cs="Arial"/>
        </w:rPr>
      </w:pPr>
      <w:r>
        <w:rPr>
          <w:rFonts w:cs="Arial"/>
        </w:rPr>
        <w:t xml:space="preserve">3.2 </w:t>
      </w:r>
      <w:r w:rsidRPr="00CB2CC2" w:rsidR="00EA7D15">
        <w:rPr>
          <w:rFonts w:cs="Arial"/>
        </w:rPr>
        <w:t>In certain instances, SRS may conclude that a provision in the Regulators’ Code is either not relevant or is outweighed by another obligation. We will ensure that any decision to depart from the Code will be properly reasoned, based on the available evidence, and documented.</w:t>
      </w:r>
    </w:p>
    <w:p w:rsidRPr="00A63736" w:rsidR="00504FF0" w:rsidP="00A63736" w:rsidRDefault="00CB2CC2" w14:paraId="00CB91B9" w14:textId="41B98EB8">
      <w:pPr>
        <w:rPr>
          <w:rFonts w:cs="Arial"/>
        </w:rPr>
      </w:pPr>
      <w:r w:rsidRPr="00CB2CC2">
        <w:rPr>
          <w:rFonts w:cs="Arial"/>
        </w:rPr>
        <w:t xml:space="preserve">3.3 </w:t>
      </w:r>
      <w:r w:rsidRPr="00CB2CC2" w:rsidR="00EA7D15">
        <w:rPr>
          <w:rFonts w:cs="Arial"/>
        </w:rPr>
        <w:t>Prosecutions will only be taken where the case is found to be robust following consideration of the Code of Practice for Crown Prosecutors.</w:t>
      </w:r>
    </w:p>
    <w:p w:rsidR="00374167" w:rsidP="00763D25" w:rsidRDefault="00763D25" w14:paraId="30B96A59" w14:textId="7B412B8B">
      <w:pPr>
        <w:spacing w:after="0" w:line="240" w:lineRule="auto"/>
        <w:rPr>
          <w:rFonts w:eastAsia="Times New Roman" w:asciiTheme="minorHAnsi" w:hAnsiTheme="minorHAnsi" w:cstheme="minorHAnsi"/>
          <w:b/>
          <w:bCs/>
          <w:color w:val="0070C0"/>
          <w:sz w:val="28"/>
          <w:szCs w:val="28"/>
          <w:lang w:eastAsia="en-GB"/>
          <w14:ligatures w14:val="standardContextual"/>
        </w:rPr>
      </w:pPr>
      <w:r w:rsidRPr="00763D25">
        <w:rPr>
          <w:rFonts w:eastAsia="Times New Roman" w:asciiTheme="minorHAnsi" w:hAnsiTheme="minorHAnsi" w:cstheme="minorHAnsi"/>
          <w:b/>
          <w:bCs/>
          <w:color w:val="0070C0"/>
          <w:sz w:val="28"/>
          <w:szCs w:val="28"/>
          <w:lang w:eastAsia="en-GB"/>
          <w14:ligatures w14:val="standardContextual"/>
        </w:rPr>
        <w:t xml:space="preserve">4. </w:t>
      </w:r>
      <w:r w:rsidRPr="00763D25" w:rsidR="00D35A12">
        <w:rPr>
          <w:rFonts w:eastAsia="Times New Roman" w:asciiTheme="minorHAnsi" w:hAnsiTheme="minorHAnsi" w:cstheme="minorHAnsi"/>
          <w:b/>
          <w:bCs/>
          <w:color w:val="0070C0"/>
          <w:sz w:val="28"/>
          <w:szCs w:val="28"/>
          <w:lang w:eastAsia="en-GB"/>
          <w14:ligatures w14:val="standardContextual"/>
        </w:rPr>
        <w:t>Role</w:t>
      </w:r>
      <w:r w:rsidR="00A63736">
        <w:rPr>
          <w:rFonts w:eastAsia="Times New Roman" w:asciiTheme="minorHAnsi" w:hAnsiTheme="minorHAnsi" w:cstheme="minorHAnsi"/>
          <w:b/>
          <w:bCs/>
          <w:color w:val="0070C0"/>
          <w:sz w:val="28"/>
          <w:szCs w:val="28"/>
          <w:lang w:eastAsia="en-GB"/>
          <w14:ligatures w14:val="standardContextual"/>
        </w:rPr>
        <w:t>s</w:t>
      </w:r>
      <w:r w:rsidRPr="00763D25" w:rsidR="00D35A12">
        <w:rPr>
          <w:rFonts w:eastAsia="Times New Roman" w:asciiTheme="minorHAnsi" w:hAnsiTheme="minorHAnsi" w:cstheme="minorHAnsi"/>
          <w:b/>
          <w:bCs/>
          <w:color w:val="0070C0"/>
          <w:sz w:val="28"/>
          <w:szCs w:val="28"/>
          <w:lang w:eastAsia="en-GB"/>
          <w14:ligatures w14:val="standardContextual"/>
        </w:rPr>
        <w:t xml:space="preserve"> and Responsibilities</w:t>
      </w:r>
    </w:p>
    <w:p w:rsidR="00A63736" w:rsidP="00763D25" w:rsidRDefault="00A63736" w14:paraId="74BC4139" w14:textId="77777777">
      <w:pPr>
        <w:spacing w:after="0" w:line="240" w:lineRule="auto"/>
        <w:rPr>
          <w:rFonts w:eastAsia="Times New Roman" w:asciiTheme="minorHAnsi" w:hAnsiTheme="minorHAnsi" w:cstheme="minorHAnsi"/>
          <w:b/>
          <w:bCs/>
          <w:color w:val="0070C0"/>
          <w:sz w:val="28"/>
          <w:szCs w:val="28"/>
          <w:lang w:eastAsia="en-GB"/>
          <w14:ligatures w14:val="standardContextual"/>
        </w:rPr>
      </w:pPr>
    </w:p>
    <w:p w:rsidRPr="000B4D44" w:rsidR="00A63736" w:rsidP="00A63736" w:rsidRDefault="00A63736" w14:paraId="18B3E83B" w14:textId="620488D9">
      <w:pPr>
        <w:spacing w:after="0" w:line="240" w:lineRule="auto"/>
        <w:rPr>
          <w:rFonts w:eastAsia="Times New Roman" w:cs="Times New Roman"/>
          <w:b/>
          <w:bCs/>
          <w:color w:val="0070C0"/>
          <w:sz w:val="24"/>
          <w:szCs w:val="20"/>
          <w:lang w:eastAsia="en-GB"/>
          <w14:ligatures w14:val="standardContextual"/>
        </w:rPr>
      </w:pPr>
      <w:r w:rsidRPr="000B4D44">
        <w:rPr>
          <w:rFonts w:eastAsia="Times New Roman" w:cs="Times New Roman"/>
          <w:b/>
          <w:bCs/>
          <w:color w:val="0070C0"/>
          <w:sz w:val="24"/>
          <w:szCs w:val="20"/>
          <w:lang w:eastAsia="en-GB"/>
          <w14:ligatures w14:val="standardContextual"/>
        </w:rPr>
        <w:t>4.</w:t>
      </w:r>
      <w:r>
        <w:rPr>
          <w:rFonts w:eastAsia="Times New Roman" w:cs="Times New Roman"/>
          <w:b/>
          <w:bCs/>
          <w:color w:val="0070C0"/>
          <w:sz w:val="24"/>
          <w:szCs w:val="20"/>
          <w:lang w:eastAsia="en-GB"/>
          <w14:ligatures w14:val="standardContextual"/>
        </w:rPr>
        <w:t>1</w:t>
      </w:r>
      <w:r w:rsidRPr="000B4D44">
        <w:rPr>
          <w:rFonts w:eastAsia="Times New Roman" w:cs="Times New Roman"/>
          <w:b/>
          <w:bCs/>
          <w:color w:val="0070C0"/>
          <w:sz w:val="24"/>
          <w:szCs w:val="20"/>
          <w:lang w:eastAsia="en-GB"/>
          <w14:ligatures w14:val="standardContextual"/>
        </w:rPr>
        <w:t xml:space="preserve"> Officers</w:t>
      </w:r>
    </w:p>
    <w:p w:rsidR="00A63736" w:rsidP="00A63736" w:rsidRDefault="00A63736" w14:paraId="48E0E98A" w14:textId="77777777">
      <w:pPr>
        <w:spacing w:after="0" w:line="240" w:lineRule="auto"/>
        <w:rPr>
          <w:rFonts w:eastAsia="Times New Roman" w:cs="Times New Roman"/>
          <w:b/>
          <w:bCs/>
          <w:sz w:val="24"/>
          <w:szCs w:val="20"/>
          <w:lang w:eastAsia="en-GB"/>
          <w14:ligatures w14:val="standardContextual"/>
        </w:rPr>
      </w:pPr>
    </w:p>
    <w:p w:rsidRPr="001A1902" w:rsidR="00A63736" w:rsidP="00A63736" w:rsidRDefault="00A63736" w14:paraId="776C1F42" w14:textId="732085CA">
      <w:pPr>
        <w:shd w:val="clear" w:color="auto" w:fill="FFFFFF"/>
        <w:spacing w:after="150" w:line="288" w:lineRule="atLeast"/>
        <w:jc w:val="both"/>
        <w:outlineLvl w:val="2"/>
        <w:rPr>
          <w:rFonts w:eastAsia="Times New Roman" w:cs="Arial"/>
          <w:b/>
          <w:bCs/>
          <w:color w:val="21252B"/>
          <w:lang w:eastAsia="en-GB"/>
        </w:rPr>
      </w:pPr>
      <w:r w:rsidRPr="002A457B">
        <w:rPr>
          <w:rFonts w:eastAsia="Times New Roman" w:cs="Arial"/>
          <w:color w:val="21252B"/>
          <w:lang w:eastAsia="en-GB"/>
        </w:rPr>
        <w:t>4.</w:t>
      </w:r>
      <w:r>
        <w:rPr>
          <w:rFonts w:eastAsia="Times New Roman" w:cs="Arial"/>
          <w:color w:val="21252B"/>
          <w:lang w:eastAsia="en-GB"/>
        </w:rPr>
        <w:t>1</w:t>
      </w:r>
      <w:r w:rsidRPr="002A457B">
        <w:rPr>
          <w:rFonts w:eastAsia="Times New Roman" w:cs="Arial"/>
          <w:color w:val="21252B"/>
          <w:lang w:eastAsia="en-GB"/>
        </w:rPr>
        <w:t>.1</w:t>
      </w:r>
      <w:r>
        <w:rPr>
          <w:rFonts w:eastAsia="Times New Roman" w:cs="Arial"/>
          <w:b/>
          <w:bCs/>
          <w:color w:val="21252B"/>
          <w:lang w:eastAsia="en-GB"/>
        </w:rPr>
        <w:t xml:space="preserve"> </w:t>
      </w:r>
      <w:r w:rsidRPr="000271C0">
        <w:rPr>
          <w:kern w:val="2"/>
          <w14:ligatures w14:val="standardContextual"/>
        </w:rPr>
        <w:t xml:space="preserve">Within </w:t>
      </w:r>
      <w:r>
        <w:rPr>
          <w:kern w:val="2"/>
          <w14:ligatures w14:val="standardContextual"/>
        </w:rPr>
        <w:t xml:space="preserve">the </w:t>
      </w:r>
      <w:r w:rsidRPr="000271C0">
        <w:rPr>
          <w:kern w:val="2"/>
          <w14:ligatures w14:val="standardContextual"/>
        </w:rPr>
        <w:t>SRS enforcement service, action can be taken in the following areas if conditions are not satisfactory (Please note this list is not exhaustive)</w:t>
      </w:r>
      <w:r>
        <w:rPr>
          <w:kern w:val="2"/>
          <w14:ligatures w14:val="standardContextual"/>
        </w:rPr>
        <w:t>.</w:t>
      </w:r>
    </w:p>
    <w:p w:rsidR="00A63736" w:rsidP="00F50C98" w:rsidRDefault="00A63736" w14:paraId="09F815CD" w14:textId="77777777">
      <w:pPr>
        <w:numPr>
          <w:ilvl w:val="1"/>
          <w:numId w:val="8"/>
        </w:numPr>
        <w:contextualSpacing/>
        <w:rPr>
          <w:kern w:val="2"/>
          <w14:ligatures w14:val="standardContextual"/>
        </w:rPr>
      </w:pPr>
      <w:r w:rsidRPr="000271C0">
        <w:rPr>
          <w:kern w:val="2"/>
          <w14:ligatures w14:val="standardContextual"/>
        </w:rPr>
        <w:t xml:space="preserve">Property in disrepair </w:t>
      </w:r>
      <w:r>
        <w:rPr>
          <w:kern w:val="2"/>
          <w14:ligatures w14:val="standardContextual"/>
        </w:rPr>
        <w:t>(Hazards and Risks to Health)</w:t>
      </w:r>
    </w:p>
    <w:p w:rsidRPr="000271C0" w:rsidR="00A63736" w:rsidP="00F50C98" w:rsidRDefault="00A63736" w14:paraId="0D68FF77" w14:textId="77777777">
      <w:pPr>
        <w:numPr>
          <w:ilvl w:val="1"/>
          <w:numId w:val="8"/>
        </w:numPr>
        <w:contextualSpacing/>
        <w:rPr>
          <w:kern w:val="2"/>
          <w14:ligatures w14:val="standardContextual"/>
        </w:rPr>
      </w:pPr>
      <w:r>
        <w:rPr>
          <w:kern w:val="2"/>
          <w14:ligatures w14:val="standardContextual"/>
        </w:rPr>
        <w:t xml:space="preserve">Entry by intruders </w:t>
      </w:r>
    </w:p>
    <w:p w:rsidRPr="000271C0" w:rsidR="00A63736" w:rsidP="00F50C98" w:rsidRDefault="00A63736" w14:paraId="101D2F3B" w14:textId="7786FB3B">
      <w:pPr>
        <w:numPr>
          <w:ilvl w:val="1"/>
          <w:numId w:val="8"/>
        </w:numPr>
        <w:contextualSpacing/>
        <w:rPr>
          <w:kern w:val="2"/>
          <w14:ligatures w14:val="standardContextual"/>
        </w:rPr>
      </w:pPr>
      <w:r w:rsidRPr="000271C0">
        <w:rPr>
          <w:kern w:val="2"/>
          <w14:ligatures w14:val="standardContextual"/>
        </w:rPr>
        <w:t xml:space="preserve">Conditions </w:t>
      </w:r>
      <w:r>
        <w:rPr>
          <w:kern w:val="2"/>
          <w14:ligatures w14:val="standardContextual"/>
        </w:rPr>
        <w:t>within</w:t>
      </w:r>
      <w:r w:rsidRPr="000271C0">
        <w:rPr>
          <w:kern w:val="2"/>
          <w14:ligatures w14:val="standardContextual"/>
        </w:rPr>
        <w:t xml:space="preserve"> </w:t>
      </w:r>
      <w:r>
        <w:rPr>
          <w:kern w:val="2"/>
          <w14:ligatures w14:val="standardContextual"/>
        </w:rPr>
        <w:t>HMOs</w:t>
      </w:r>
      <w:r w:rsidRPr="000271C0">
        <w:rPr>
          <w:kern w:val="2"/>
          <w14:ligatures w14:val="standardContextual"/>
        </w:rPr>
        <w:t xml:space="preserve"> </w:t>
      </w:r>
    </w:p>
    <w:p w:rsidRPr="000271C0" w:rsidR="00A63736" w:rsidP="00F50C98" w:rsidRDefault="00A63736" w14:paraId="4AA9AA59" w14:textId="77777777">
      <w:pPr>
        <w:numPr>
          <w:ilvl w:val="1"/>
          <w:numId w:val="8"/>
        </w:numPr>
        <w:contextualSpacing/>
        <w:rPr>
          <w:kern w:val="2"/>
          <w14:ligatures w14:val="standardContextual"/>
        </w:rPr>
      </w:pPr>
      <w:r>
        <w:rPr>
          <w:kern w:val="2"/>
          <w14:ligatures w14:val="standardContextual"/>
        </w:rPr>
        <w:t>V</w:t>
      </w:r>
      <w:r w:rsidRPr="000271C0">
        <w:rPr>
          <w:kern w:val="2"/>
          <w14:ligatures w14:val="standardContextual"/>
        </w:rPr>
        <w:t xml:space="preserve">ermin and </w:t>
      </w:r>
      <w:r>
        <w:rPr>
          <w:kern w:val="2"/>
          <w14:ligatures w14:val="standardContextual"/>
        </w:rPr>
        <w:t>i</w:t>
      </w:r>
      <w:r w:rsidRPr="000271C0">
        <w:rPr>
          <w:kern w:val="2"/>
          <w14:ligatures w14:val="standardContextual"/>
        </w:rPr>
        <w:t>nfestation</w:t>
      </w:r>
      <w:r>
        <w:rPr>
          <w:kern w:val="2"/>
          <w14:ligatures w14:val="standardContextual"/>
        </w:rPr>
        <w:t xml:space="preserve"> problems</w:t>
      </w:r>
      <w:r w:rsidRPr="000271C0">
        <w:rPr>
          <w:kern w:val="2"/>
          <w14:ligatures w14:val="standardContextual"/>
        </w:rPr>
        <w:t xml:space="preserve"> </w:t>
      </w:r>
    </w:p>
    <w:p w:rsidRPr="000271C0" w:rsidR="00A63736" w:rsidP="00F50C98" w:rsidRDefault="00A63736" w14:paraId="69F8EFD9" w14:textId="77777777">
      <w:pPr>
        <w:numPr>
          <w:ilvl w:val="1"/>
          <w:numId w:val="8"/>
        </w:numPr>
        <w:contextualSpacing/>
        <w:rPr>
          <w:kern w:val="2"/>
          <w14:ligatures w14:val="standardContextual"/>
        </w:rPr>
      </w:pPr>
      <w:r w:rsidRPr="000271C0">
        <w:rPr>
          <w:kern w:val="2"/>
          <w14:ligatures w14:val="standardContextual"/>
        </w:rPr>
        <w:t xml:space="preserve">Fire safety </w:t>
      </w:r>
    </w:p>
    <w:p w:rsidRPr="000271C0" w:rsidR="00A63736" w:rsidP="00F50C98" w:rsidRDefault="00A63736" w14:paraId="0E1637AB" w14:textId="77777777">
      <w:pPr>
        <w:numPr>
          <w:ilvl w:val="1"/>
          <w:numId w:val="8"/>
        </w:numPr>
        <w:contextualSpacing/>
        <w:rPr>
          <w:kern w:val="2"/>
          <w14:ligatures w14:val="standardContextual"/>
        </w:rPr>
      </w:pPr>
      <w:r w:rsidRPr="000271C0">
        <w:rPr>
          <w:kern w:val="2"/>
          <w14:ligatures w14:val="standardContextual"/>
        </w:rPr>
        <w:t xml:space="preserve">Overcrowding </w:t>
      </w:r>
    </w:p>
    <w:p w:rsidRPr="000271C0" w:rsidR="00A63736" w:rsidP="00F50C98" w:rsidRDefault="00A63736" w14:paraId="05625AD0" w14:textId="77777777">
      <w:pPr>
        <w:numPr>
          <w:ilvl w:val="1"/>
          <w:numId w:val="8"/>
        </w:numPr>
        <w:contextualSpacing/>
        <w:rPr>
          <w:kern w:val="2"/>
          <w14:ligatures w14:val="standardContextual"/>
        </w:rPr>
      </w:pPr>
      <w:r w:rsidRPr="000271C0">
        <w:rPr>
          <w:kern w:val="2"/>
          <w14:ligatures w14:val="standardContextual"/>
        </w:rPr>
        <w:t xml:space="preserve">Poor management </w:t>
      </w:r>
    </w:p>
    <w:p w:rsidRPr="000271C0" w:rsidR="00A63736" w:rsidP="00F50C98" w:rsidRDefault="00A63736" w14:paraId="2942A02D" w14:textId="77777777">
      <w:pPr>
        <w:numPr>
          <w:ilvl w:val="1"/>
          <w:numId w:val="8"/>
        </w:numPr>
        <w:contextualSpacing/>
        <w:rPr>
          <w:kern w:val="2"/>
          <w14:ligatures w14:val="standardContextual"/>
        </w:rPr>
      </w:pPr>
      <w:r w:rsidRPr="000271C0">
        <w:rPr>
          <w:kern w:val="2"/>
          <w14:ligatures w14:val="standardContextual"/>
        </w:rPr>
        <w:t xml:space="preserve">Public Health Nuisance issues </w:t>
      </w:r>
      <w:r>
        <w:rPr>
          <w:kern w:val="2"/>
          <w14:ligatures w14:val="standardContextual"/>
        </w:rPr>
        <w:t xml:space="preserve">(e.g., </w:t>
      </w:r>
      <w:r w:rsidRPr="000271C0">
        <w:rPr>
          <w:kern w:val="2"/>
          <w14:ligatures w14:val="standardContextual"/>
        </w:rPr>
        <w:t>accumulation of rubbish</w:t>
      </w:r>
      <w:r>
        <w:rPr>
          <w:kern w:val="2"/>
          <w14:ligatures w14:val="standardContextual"/>
        </w:rPr>
        <w:t>)</w:t>
      </w:r>
    </w:p>
    <w:p w:rsidRPr="000271C0" w:rsidR="00A63736" w:rsidP="00F50C98" w:rsidRDefault="00A63736" w14:paraId="7C07A42D" w14:textId="77777777">
      <w:pPr>
        <w:numPr>
          <w:ilvl w:val="1"/>
          <w:numId w:val="8"/>
        </w:numPr>
        <w:contextualSpacing/>
        <w:rPr>
          <w:kern w:val="2"/>
          <w14:ligatures w14:val="standardContextual"/>
        </w:rPr>
      </w:pPr>
      <w:r w:rsidRPr="000271C0">
        <w:rPr>
          <w:kern w:val="2"/>
          <w14:ligatures w14:val="standardContextual"/>
        </w:rPr>
        <w:t xml:space="preserve">Emergency health issues </w:t>
      </w:r>
      <w:r>
        <w:rPr>
          <w:kern w:val="2"/>
          <w14:ligatures w14:val="standardContextual"/>
        </w:rPr>
        <w:t>(</w:t>
      </w:r>
      <w:r w:rsidRPr="000271C0">
        <w:rPr>
          <w:kern w:val="2"/>
          <w14:ligatures w14:val="standardContextual"/>
        </w:rPr>
        <w:t>e.g., lack of hot water/heating</w:t>
      </w:r>
      <w:r>
        <w:rPr>
          <w:kern w:val="2"/>
          <w14:ligatures w14:val="standardContextual"/>
        </w:rPr>
        <w:t>)</w:t>
      </w:r>
    </w:p>
    <w:p w:rsidRPr="000271C0" w:rsidR="00A63736" w:rsidP="00F50C98" w:rsidRDefault="00A63736" w14:paraId="4C325DA4" w14:textId="48DCE88B">
      <w:pPr>
        <w:numPr>
          <w:ilvl w:val="1"/>
          <w:numId w:val="8"/>
        </w:numPr>
        <w:contextualSpacing/>
        <w:rPr>
          <w:kern w:val="2"/>
          <w14:ligatures w14:val="standardContextual"/>
        </w:rPr>
      </w:pPr>
      <w:r w:rsidRPr="000271C0">
        <w:rPr>
          <w:kern w:val="2"/>
          <w14:ligatures w14:val="standardContextual"/>
        </w:rPr>
        <w:t xml:space="preserve">Energy </w:t>
      </w:r>
      <w:r>
        <w:rPr>
          <w:kern w:val="2"/>
          <w14:ligatures w14:val="standardContextual"/>
        </w:rPr>
        <w:t>e</w:t>
      </w:r>
      <w:r w:rsidRPr="000271C0">
        <w:rPr>
          <w:kern w:val="2"/>
          <w14:ligatures w14:val="standardContextual"/>
        </w:rPr>
        <w:t xml:space="preserve">fficiency </w:t>
      </w:r>
      <w:r>
        <w:rPr>
          <w:kern w:val="2"/>
          <w14:ligatures w14:val="standardContextual"/>
        </w:rPr>
        <w:t xml:space="preserve">and excess heat/cold </w:t>
      </w:r>
    </w:p>
    <w:p w:rsidR="00A63736" w:rsidP="00F50C98" w:rsidRDefault="00A63736" w14:paraId="433F29D4" w14:textId="77777777">
      <w:pPr>
        <w:numPr>
          <w:ilvl w:val="1"/>
          <w:numId w:val="8"/>
        </w:numPr>
        <w:contextualSpacing/>
        <w:rPr>
          <w:kern w:val="2"/>
          <w14:ligatures w14:val="standardContextual"/>
        </w:rPr>
      </w:pPr>
      <w:r>
        <w:rPr>
          <w:kern w:val="2"/>
          <w14:ligatures w14:val="standardContextual"/>
        </w:rPr>
        <w:t>In</w:t>
      </w:r>
      <w:r w:rsidRPr="000271C0">
        <w:rPr>
          <w:kern w:val="2"/>
          <w14:ligatures w14:val="standardContextual"/>
        </w:rPr>
        <w:t>adequate security</w:t>
      </w:r>
    </w:p>
    <w:p w:rsidRPr="000271C0" w:rsidR="00A63736" w:rsidP="00A63736" w:rsidRDefault="00A63736" w14:paraId="69348E44" w14:textId="77777777">
      <w:pPr>
        <w:ind w:left="720"/>
        <w:contextualSpacing/>
        <w:rPr>
          <w:kern w:val="2"/>
          <w14:ligatures w14:val="standardContextual"/>
        </w:rPr>
      </w:pPr>
    </w:p>
    <w:p w:rsidRPr="000271C0" w:rsidR="00A63736" w:rsidP="00A63736" w:rsidRDefault="00A63736" w14:paraId="2042C842" w14:textId="01C6D7E0">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4.1</w:t>
      </w:r>
      <w:r w:rsidRPr="000271C0">
        <w:rPr>
          <w:rFonts w:eastAsia="Times New Roman" w:cs="Times New Roman"/>
          <w:lang w:eastAsia="en-GB"/>
          <w14:ligatures w14:val="standardContextual"/>
        </w:rPr>
        <w:t>.</w:t>
      </w:r>
      <w:r>
        <w:rPr>
          <w:rFonts w:eastAsia="Times New Roman" w:cs="Times New Roman"/>
          <w:lang w:eastAsia="en-GB"/>
          <w14:ligatures w14:val="standardContextual"/>
        </w:rPr>
        <w:t>2</w:t>
      </w:r>
      <w:r w:rsidRPr="000271C0">
        <w:rPr>
          <w:rFonts w:eastAsia="Times New Roman" w:cs="Times New Roman"/>
          <w:lang w:eastAsia="en-GB"/>
          <w14:ligatures w14:val="standardContextual"/>
        </w:rPr>
        <w:t xml:space="preserve"> Shared Regulatory Services will respond to complaints based on seriousness and risk of harm. If enforcement action is necessary, regulatory powers can be used to address and resolve the issue. In the first instance and where appropriate, we expect the landlord</w:t>
      </w:r>
      <w:r>
        <w:rPr>
          <w:rFonts w:eastAsia="Times New Roman" w:cs="Times New Roman"/>
          <w:lang w:eastAsia="en-GB"/>
          <w14:ligatures w14:val="standardContextual"/>
        </w:rPr>
        <w:t xml:space="preserve"> to</w:t>
      </w:r>
      <w:r w:rsidRPr="000271C0">
        <w:rPr>
          <w:rFonts w:eastAsia="Times New Roman" w:cs="Times New Roman"/>
          <w:lang w:eastAsia="en-GB"/>
          <w14:ligatures w14:val="standardContextual"/>
        </w:rPr>
        <w:t xml:space="preserve"> take steps to rectify the issues </w:t>
      </w:r>
      <w:r>
        <w:rPr>
          <w:rFonts w:eastAsia="Times New Roman" w:cs="Times New Roman"/>
          <w:lang w:eastAsia="en-GB"/>
          <w14:ligatures w14:val="standardContextual"/>
        </w:rPr>
        <w:t>before</w:t>
      </w:r>
      <w:r w:rsidRPr="000271C0">
        <w:rPr>
          <w:rFonts w:eastAsia="Times New Roman" w:cs="Times New Roman"/>
          <w:lang w:eastAsia="en-GB"/>
          <w14:ligatures w14:val="standardContextual"/>
        </w:rPr>
        <w:t xml:space="preserve"> </w:t>
      </w:r>
      <w:r>
        <w:rPr>
          <w:rFonts w:eastAsia="Times New Roman" w:cs="Times New Roman"/>
          <w:lang w:eastAsia="en-GB"/>
          <w14:ligatures w14:val="standardContextual"/>
        </w:rPr>
        <w:t>we</w:t>
      </w:r>
      <w:r w:rsidRPr="000271C0">
        <w:rPr>
          <w:rFonts w:eastAsia="Times New Roman" w:cs="Times New Roman"/>
          <w:lang w:eastAsia="en-GB"/>
          <w14:ligatures w14:val="standardContextual"/>
        </w:rPr>
        <w:t xml:space="preserve"> interven</w:t>
      </w:r>
      <w:r>
        <w:rPr>
          <w:rFonts w:eastAsia="Times New Roman" w:cs="Times New Roman"/>
          <w:lang w:eastAsia="en-GB"/>
          <w14:ligatures w14:val="standardContextual"/>
        </w:rPr>
        <w:t>e</w:t>
      </w:r>
      <w:r w:rsidRPr="000271C0">
        <w:rPr>
          <w:rFonts w:eastAsia="Times New Roman" w:cs="Times New Roman"/>
          <w:lang w:eastAsia="en-GB"/>
          <w14:ligatures w14:val="standardContextual"/>
        </w:rPr>
        <w:t xml:space="preserve"> formally. </w:t>
      </w:r>
    </w:p>
    <w:p w:rsidRPr="000271C0" w:rsidR="00A63736" w:rsidP="00A63736" w:rsidRDefault="00A63736" w14:paraId="3D0941A0" w14:textId="77777777">
      <w:pPr>
        <w:spacing w:after="0" w:line="240" w:lineRule="auto"/>
        <w:rPr>
          <w:rFonts w:eastAsia="Times New Roman" w:cs="Times New Roman"/>
          <w:sz w:val="24"/>
          <w:szCs w:val="20"/>
          <w:lang w:eastAsia="en-GB"/>
          <w14:ligatures w14:val="standardContextual"/>
        </w:rPr>
      </w:pPr>
    </w:p>
    <w:p w:rsidR="00A63736" w:rsidP="00A63736" w:rsidRDefault="00A63736" w14:paraId="27277310" w14:textId="6800E124">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1425FA">
        <w:rPr>
          <w:rFonts w:eastAsia="Times New Roman" w:cs="Times New Roman"/>
          <w:lang w:eastAsia="en-GB"/>
          <w14:ligatures w14:val="standardContextual"/>
        </w:rPr>
        <w:t>1</w:t>
      </w:r>
      <w:r>
        <w:rPr>
          <w:rFonts w:eastAsia="Times New Roman" w:cs="Times New Roman"/>
          <w:lang w:eastAsia="en-GB"/>
          <w14:ligatures w14:val="standardContextual"/>
        </w:rPr>
        <w:t>.3</w:t>
      </w:r>
      <w:r w:rsidRPr="000271C0">
        <w:rPr>
          <w:rFonts w:eastAsia="Times New Roman" w:cs="Times New Roman"/>
          <w:lang w:eastAsia="en-GB"/>
          <w14:ligatures w14:val="standardContextual"/>
        </w:rPr>
        <w:t xml:space="preserve"> Officers will </w:t>
      </w:r>
      <w:r>
        <w:rPr>
          <w:rFonts w:eastAsia="Times New Roman" w:cs="Times New Roman"/>
          <w:lang w:eastAsia="en-GB"/>
          <w14:ligatures w14:val="standardContextual"/>
        </w:rPr>
        <w:t>conduct</w:t>
      </w:r>
      <w:r w:rsidRPr="000271C0">
        <w:rPr>
          <w:rFonts w:eastAsia="Times New Roman" w:cs="Times New Roman"/>
          <w:lang w:eastAsia="en-GB"/>
          <w14:ligatures w14:val="standardContextual"/>
        </w:rPr>
        <w:t xml:space="preserve"> inspections when there is a statutory duty to do so, or in cases where the Council considers it is appropriate to intervene. This could be a part of a proactive inspection programme or reactively if there is reason to believe a health </w:t>
      </w:r>
      <w:r>
        <w:rPr>
          <w:rFonts w:eastAsia="Times New Roman" w:cs="Times New Roman"/>
          <w:lang w:eastAsia="en-GB"/>
          <w14:ligatures w14:val="standardContextual"/>
        </w:rPr>
        <w:t>and</w:t>
      </w:r>
      <w:r w:rsidRPr="000271C0">
        <w:rPr>
          <w:rFonts w:eastAsia="Times New Roman" w:cs="Times New Roman"/>
          <w:lang w:eastAsia="en-GB"/>
          <w14:ligatures w14:val="standardContextual"/>
        </w:rPr>
        <w:t xml:space="preserve"> safety hazard exists.</w:t>
      </w:r>
    </w:p>
    <w:p w:rsidRPr="00EE1BAE" w:rsidR="00A63736" w:rsidP="00A63736" w:rsidRDefault="00A63736" w14:paraId="2F7601C8" w14:textId="77777777">
      <w:pPr>
        <w:spacing w:after="0" w:line="240" w:lineRule="auto"/>
        <w:rPr>
          <w:rFonts w:eastAsia="Times New Roman" w:cs="Times New Roman"/>
          <w:lang w:eastAsia="en-GB"/>
          <w14:ligatures w14:val="standardContextual"/>
        </w:rPr>
      </w:pPr>
    </w:p>
    <w:p w:rsidRPr="00EE1BAE" w:rsidR="00A63736" w:rsidP="00A63736" w:rsidRDefault="00A63736" w14:paraId="5D2F2EBF" w14:textId="56E2F4BC">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1425FA">
        <w:rPr>
          <w:rFonts w:eastAsia="Times New Roman" w:cs="Times New Roman"/>
          <w:lang w:eastAsia="en-GB"/>
          <w14:ligatures w14:val="standardContextual"/>
        </w:rPr>
        <w:t>1</w:t>
      </w:r>
      <w:r>
        <w:rPr>
          <w:rFonts w:eastAsia="Times New Roman" w:cs="Times New Roman"/>
          <w:lang w:eastAsia="en-GB"/>
          <w14:ligatures w14:val="standardContextual"/>
        </w:rPr>
        <w:t xml:space="preserve">.4 </w:t>
      </w:r>
      <w:r w:rsidRPr="00EE1BAE">
        <w:rPr>
          <w:rFonts w:eastAsia="Times New Roman" w:cs="Times New Roman"/>
          <w:lang w:eastAsia="en-GB"/>
          <w14:ligatures w14:val="standardContextual"/>
        </w:rPr>
        <w:t>Upon inspection, officers may use equipment to take measurements, samples, and photographs where appropriate.</w:t>
      </w:r>
    </w:p>
    <w:p w:rsidRPr="00EE1BAE" w:rsidR="00A63736" w:rsidP="00A63736" w:rsidRDefault="00A63736" w14:paraId="76212E19" w14:textId="77777777">
      <w:pPr>
        <w:spacing w:after="0" w:line="240" w:lineRule="auto"/>
        <w:rPr>
          <w:rFonts w:eastAsia="Times New Roman" w:cs="Times New Roman"/>
          <w:lang w:eastAsia="en-GB"/>
          <w14:ligatures w14:val="standardContextual"/>
        </w:rPr>
      </w:pPr>
    </w:p>
    <w:p w:rsidR="00A63736" w:rsidP="00A63736" w:rsidRDefault="00A63736" w14:paraId="71F277AE" w14:textId="439030AA">
      <w:pPr>
        <w:spacing w:after="0" w:line="240" w:lineRule="auto"/>
        <w:rPr>
          <w:rFonts w:eastAsia="Times New Roman" w:cs="Times New Roman"/>
          <w:lang w:eastAsia="en-GB"/>
          <w14:ligatures w14:val="standardContextual"/>
        </w:rPr>
      </w:pPr>
      <w:r w:rsidRPr="00ED1256">
        <w:rPr>
          <w:rFonts w:eastAsia="Times New Roman" w:cs="Times New Roman"/>
          <w:lang w:eastAsia="en-GB"/>
          <w14:ligatures w14:val="standardContextual"/>
        </w:rPr>
        <w:t>4.</w:t>
      </w:r>
      <w:r w:rsidRPr="00ED1256" w:rsidR="001425FA">
        <w:rPr>
          <w:rFonts w:eastAsia="Times New Roman" w:cs="Times New Roman"/>
          <w:lang w:eastAsia="en-GB"/>
          <w14:ligatures w14:val="standardContextual"/>
        </w:rPr>
        <w:t>1</w:t>
      </w:r>
      <w:r w:rsidRPr="00ED1256">
        <w:rPr>
          <w:rFonts w:eastAsia="Times New Roman" w:cs="Times New Roman"/>
          <w:lang w:eastAsia="en-GB"/>
          <w14:ligatures w14:val="standardContextual"/>
        </w:rPr>
        <w:t>.5 Following an inspection, officers will correspond the reasons for enforcement action and specify the remedial work</w:t>
      </w:r>
      <w:r w:rsidRPr="00ED1256" w:rsidR="00ED1256">
        <w:rPr>
          <w:rFonts w:eastAsia="Times New Roman" w:cs="Times New Roman"/>
          <w:lang w:eastAsia="en-GB"/>
          <w14:ligatures w14:val="standardContextual"/>
        </w:rPr>
        <w:t>s</w:t>
      </w:r>
      <w:r w:rsidRPr="00ED1256">
        <w:rPr>
          <w:rFonts w:eastAsia="Times New Roman" w:cs="Times New Roman"/>
          <w:lang w:eastAsia="en-GB"/>
          <w14:ligatures w14:val="standardContextual"/>
        </w:rPr>
        <w:t xml:space="preserve"> required over a specified timeframe and will distinguish between works that are a legal requirement and </w:t>
      </w:r>
      <w:r w:rsidRPr="00ED1256" w:rsidR="001425FA">
        <w:rPr>
          <w:rFonts w:eastAsia="Times New Roman" w:cs="Times New Roman"/>
          <w:lang w:eastAsia="en-GB"/>
          <w14:ligatures w14:val="standardContextual"/>
        </w:rPr>
        <w:t xml:space="preserve">works that are </w:t>
      </w:r>
      <w:r w:rsidRPr="00ED1256">
        <w:rPr>
          <w:rFonts w:eastAsia="Times New Roman" w:cs="Times New Roman"/>
          <w:lang w:eastAsia="en-GB"/>
          <w14:ligatures w14:val="standardContextual"/>
        </w:rPr>
        <w:t>best practice.</w:t>
      </w:r>
    </w:p>
    <w:p w:rsidRPr="00EE1BAE" w:rsidR="00A63736" w:rsidP="00A63736" w:rsidRDefault="00A63736" w14:paraId="7DE63F20" w14:textId="77777777">
      <w:pPr>
        <w:spacing w:after="0" w:line="240" w:lineRule="auto"/>
        <w:rPr>
          <w:rFonts w:eastAsia="Times New Roman" w:cs="Times New Roman"/>
          <w:lang w:eastAsia="en-GB"/>
          <w14:ligatures w14:val="standardContextual"/>
        </w:rPr>
      </w:pPr>
    </w:p>
    <w:p w:rsidRPr="00EE1BAE" w:rsidR="00A63736" w:rsidP="00A63736" w:rsidRDefault="00A63736" w14:paraId="0510A4A4" w14:textId="3B221B06">
      <w:pPr>
        <w:spacing w:after="0" w:line="240" w:lineRule="auto"/>
        <w:jc w:val="both"/>
        <w:rPr>
          <w:rFonts w:eastAsia="Times New Roman" w:cs="Times New Roman"/>
          <w:lang w:eastAsia="en-GB"/>
          <w14:ligatures w14:val="standardContextual"/>
        </w:rPr>
      </w:pPr>
      <w:r>
        <w:rPr>
          <w:rFonts w:eastAsia="Times New Roman" w:cs="Times New Roman"/>
          <w:lang w:eastAsia="en-GB"/>
          <w14:ligatures w14:val="standardContextual"/>
        </w:rPr>
        <w:t>4.</w:t>
      </w:r>
      <w:r w:rsidR="001425FA">
        <w:rPr>
          <w:rFonts w:eastAsia="Times New Roman" w:cs="Times New Roman"/>
          <w:lang w:eastAsia="en-GB"/>
          <w14:ligatures w14:val="standardContextual"/>
        </w:rPr>
        <w:t>1</w:t>
      </w:r>
      <w:r>
        <w:rPr>
          <w:rFonts w:eastAsia="Times New Roman" w:cs="Times New Roman"/>
          <w:lang w:eastAsia="en-GB"/>
          <w14:ligatures w14:val="standardContextual"/>
        </w:rPr>
        <w:t xml:space="preserve">.6 </w:t>
      </w:r>
      <w:r w:rsidRPr="00EE1BAE">
        <w:rPr>
          <w:rFonts w:eastAsia="Times New Roman" w:cs="Times New Roman"/>
          <w:lang w:eastAsia="en-GB"/>
          <w14:ligatures w14:val="standardContextual"/>
        </w:rPr>
        <w:t xml:space="preserve">Before formal enforcement action is taken, officers will provide an opportunity to discuss the circumstances of the case </w:t>
      </w:r>
      <w:r>
        <w:rPr>
          <w:rFonts w:eastAsia="Times New Roman" w:cs="Times New Roman"/>
          <w:lang w:eastAsia="en-GB"/>
          <w14:ligatures w14:val="standardContextual"/>
        </w:rPr>
        <w:t xml:space="preserve">with the person responsible </w:t>
      </w:r>
      <w:r w:rsidRPr="00EE1BAE">
        <w:rPr>
          <w:rFonts w:eastAsia="Times New Roman" w:cs="Times New Roman"/>
          <w:lang w:eastAsia="en-GB"/>
          <w14:ligatures w14:val="standardContextual"/>
        </w:rPr>
        <w:t xml:space="preserve">and, if possible, resolve points of difference, unless immediate action is required (for example, </w:t>
      </w:r>
      <w:r w:rsidRPr="007E3F0D">
        <w:rPr>
          <w:rFonts w:eastAsia="Times New Roman" w:cs="Times New Roman"/>
          <w:lang w:eastAsia="en-GB"/>
          <w14:ligatures w14:val="standardContextual"/>
        </w:rPr>
        <w:t>an imminent risk to health and safety</w:t>
      </w:r>
      <w:r w:rsidRPr="00EE1BAE">
        <w:rPr>
          <w:rFonts w:eastAsia="Times New Roman" w:cs="Times New Roman"/>
          <w:lang w:eastAsia="en-GB"/>
          <w14:ligatures w14:val="standardContextual"/>
        </w:rPr>
        <w:t xml:space="preserve">). </w:t>
      </w:r>
    </w:p>
    <w:p w:rsidRPr="00EE1BAE" w:rsidR="00A63736" w:rsidP="00A63736" w:rsidRDefault="00A63736" w14:paraId="6A88DE59" w14:textId="77777777">
      <w:pPr>
        <w:spacing w:after="0" w:line="240" w:lineRule="auto"/>
        <w:jc w:val="both"/>
        <w:rPr>
          <w:rFonts w:eastAsia="Times New Roman" w:cs="Times New Roman"/>
          <w:lang w:eastAsia="en-GB"/>
          <w14:ligatures w14:val="standardContextual"/>
        </w:rPr>
      </w:pPr>
    </w:p>
    <w:p w:rsidR="00A63736" w:rsidP="00A63736" w:rsidRDefault="00A63736" w14:paraId="1FC6F412" w14:textId="1E3CAD49">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1425FA">
        <w:rPr>
          <w:rFonts w:eastAsia="Times New Roman" w:cs="Times New Roman"/>
          <w:lang w:eastAsia="en-GB"/>
          <w14:ligatures w14:val="standardContextual"/>
        </w:rPr>
        <w:t>1</w:t>
      </w:r>
      <w:r>
        <w:rPr>
          <w:rFonts w:eastAsia="Times New Roman" w:cs="Times New Roman"/>
          <w:lang w:eastAsia="en-GB"/>
          <w14:ligatures w14:val="standardContextual"/>
        </w:rPr>
        <w:t xml:space="preserve">.7 </w:t>
      </w:r>
      <w:r w:rsidRPr="00EE1BAE">
        <w:rPr>
          <w:rFonts w:eastAsia="Times New Roman" w:cs="Times New Roman"/>
          <w:lang w:eastAsia="en-GB"/>
          <w14:ligatures w14:val="standardContextual"/>
        </w:rPr>
        <w:t>Where immediate action is considered necessary, an explanation of why such action was required will be confirmed in writing</w:t>
      </w:r>
      <w:r>
        <w:rPr>
          <w:rFonts w:eastAsia="Times New Roman" w:cs="Times New Roman"/>
          <w:lang w:eastAsia="en-GB"/>
          <w14:ligatures w14:val="standardContextual"/>
        </w:rPr>
        <w:t xml:space="preserve"> and accompanied by a statement of reasons</w:t>
      </w:r>
      <w:r w:rsidRPr="00EE1BAE">
        <w:rPr>
          <w:rFonts w:eastAsia="Times New Roman" w:cs="Times New Roman"/>
          <w:lang w:eastAsia="en-GB"/>
          <w14:ligatures w14:val="standardContextual"/>
        </w:rPr>
        <w:t xml:space="preserve"> in</w:t>
      </w:r>
      <w:r w:rsidRPr="00A53EA1">
        <w:rPr>
          <w:rFonts w:eastAsia="Times New Roman" w:cs="Times New Roman"/>
          <w:lang w:eastAsia="en-GB"/>
          <w14:ligatures w14:val="standardContextual"/>
        </w:rPr>
        <w:t xml:space="preserve"> all cases</w:t>
      </w:r>
      <w:r w:rsidR="001425FA">
        <w:rPr>
          <w:rFonts w:eastAsia="Times New Roman" w:cs="Times New Roman"/>
          <w:lang w:eastAsia="en-GB"/>
          <w14:ligatures w14:val="standardContextual"/>
        </w:rPr>
        <w:t xml:space="preserve"> </w:t>
      </w:r>
      <w:r w:rsidRPr="00A53EA1">
        <w:rPr>
          <w:rFonts w:eastAsia="Times New Roman" w:cs="Times New Roman"/>
          <w:lang w:eastAsia="en-GB"/>
          <w14:ligatures w14:val="standardContextual"/>
        </w:rPr>
        <w:t xml:space="preserve">within </w:t>
      </w:r>
      <w:r w:rsidRPr="00D75064">
        <w:rPr>
          <w:rFonts w:eastAsia="Times New Roman" w:cs="Times New Roman"/>
          <w:lang w:eastAsia="en-GB"/>
          <w14:ligatures w14:val="standardContextual"/>
        </w:rPr>
        <w:t>10</w:t>
      </w:r>
      <w:r w:rsidRPr="00A53EA1">
        <w:rPr>
          <w:rFonts w:eastAsia="Times New Roman" w:cs="Times New Roman"/>
          <w:lang w:eastAsia="en-GB"/>
          <w14:ligatures w14:val="standardContextual"/>
        </w:rPr>
        <w:t xml:space="preserve"> working days.</w:t>
      </w:r>
    </w:p>
    <w:p w:rsidR="00A63736" w:rsidP="00A63736" w:rsidRDefault="00A63736" w14:paraId="2E8E140E" w14:textId="77777777">
      <w:pPr>
        <w:spacing w:after="0" w:line="240" w:lineRule="auto"/>
        <w:rPr>
          <w:rFonts w:eastAsia="Times New Roman" w:cs="Times New Roman"/>
          <w:lang w:eastAsia="en-GB"/>
          <w14:ligatures w14:val="standardContextual"/>
        </w:rPr>
      </w:pPr>
    </w:p>
    <w:p w:rsidRPr="001425FA" w:rsidR="00A63736" w:rsidP="00763D25" w:rsidRDefault="00A63736" w14:paraId="70C364CA" w14:textId="31C64329">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1425FA">
        <w:rPr>
          <w:rFonts w:eastAsia="Times New Roman" w:cs="Times New Roman"/>
          <w:lang w:eastAsia="en-GB"/>
          <w14:ligatures w14:val="standardContextual"/>
        </w:rPr>
        <w:t>1</w:t>
      </w:r>
      <w:r>
        <w:rPr>
          <w:rFonts w:eastAsia="Times New Roman" w:cs="Times New Roman"/>
          <w:lang w:eastAsia="en-GB"/>
          <w14:ligatures w14:val="standardContextual"/>
        </w:rPr>
        <w:t xml:space="preserve">.8 </w:t>
      </w:r>
      <w:r w:rsidRPr="00904155">
        <w:rPr>
          <w:rFonts w:eastAsia="Times New Roman" w:cs="Times New Roman"/>
          <w:lang w:eastAsia="en-GB"/>
          <w14:ligatures w14:val="standardContextual"/>
        </w:rPr>
        <w:t>The Service is committed to ensuring that all its authorised officers have the necessary skills, competencies, and experience required for their roles and responsibilities. Officers will undergo Continuing Professional Development (CPD), training and development programs, to enable them to carry out their jobs effectively and efficiently.</w:t>
      </w:r>
    </w:p>
    <w:p w:rsidRPr="00374167" w:rsidR="00374167" w:rsidP="00374167" w:rsidRDefault="00374167" w14:paraId="5C1CAE64" w14:textId="77777777">
      <w:pPr>
        <w:spacing w:after="0" w:line="240" w:lineRule="auto"/>
        <w:rPr>
          <w:rFonts w:eastAsia="Times New Roman" w:cs="Times New Roman"/>
          <w:b/>
          <w:bCs/>
          <w:sz w:val="24"/>
          <w:szCs w:val="20"/>
          <w:lang w:eastAsia="en-GB"/>
          <w14:ligatures w14:val="standardContextual"/>
        </w:rPr>
      </w:pPr>
    </w:p>
    <w:p w:rsidRPr="000B4D44" w:rsidR="00374167" w:rsidP="00374167" w:rsidRDefault="00504FF0" w14:paraId="679837A9" w14:textId="3374C403">
      <w:pPr>
        <w:spacing w:after="0" w:line="240" w:lineRule="auto"/>
        <w:rPr>
          <w:rFonts w:eastAsia="Times New Roman" w:asciiTheme="minorHAnsi" w:hAnsiTheme="minorHAnsi" w:cstheme="minorHAnsi"/>
          <w:b/>
          <w:bCs/>
          <w:color w:val="0070C0"/>
          <w:sz w:val="28"/>
          <w:szCs w:val="28"/>
          <w:lang w:eastAsia="en-GB"/>
          <w14:ligatures w14:val="standardContextual"/>
        </w:rPr>
      </w:pPr>
      <w:r w:rsidRPr="000B4D44">
        <w:rPr>
          <w:rFonts w:eastAsia="Times New Roman" w:asciiTheme="minorHAnsi" w:hAnsiTheme="minorHAnsi" w:cstheme="minorHAnsi"/>
          <w:b/>
          <w:bCs/>
          <w:color w:val="0070C0"/>
          <w:sz w:val="28"/>
          <w:szCs w:val="28"/>
          <w:lang w:eastAsia="en-GB"/>
          <w14:ligatures w14:val="standardContextual"/>
        </w:rPr>
        <w:t>4.</w:t>
      </w:r>
      <w:r w:rsidR="001425FA">
        <w:rPr>
          <w:rFonts w:eastAsia="Times New Roman" w:asciiTheme="minorHAnsi" w:hAnsiTheme="minorHAnsi" w:cstheme="minorHAnsi"/>
          <w:b/>
          <w:bCs/>
          <w:color w:val="0070C0"/>
          <w:sz w:val="28"/>
          <w:szCs w:val="28"/>
          <w:lang w:eastAsia="en-GB"/>
          <w14:ligatures w14:val="standardContextual"/>
        </w:rPr>
        <w:t>2</w:t>
      </w:r>
      <w:r w:rsidRPr="000B4D44">
        <w:rPr>
          <w:rFonts w:eastAsia="Times New Roman" w:asciiTheme="minorHAnsi" w:hAnsiTheme="minorHAnsi" w:cstheme="minorHAnsi"/>
          <w:b/>
          <w:bCs/>
          <w:color w:val="0070C0"/>
          <w:sz w:val="28"/>
          <w:szCs w:val="28"/>
          <w:lang w:eastAsia="en-GB"/>
          <w14:ligatures w14:val="standardContextual"/>
        </w:rPr>
        <w:t xml:space="preserve"> </w:t>
      </w:r>
      <w:r w:rsidRPr="000B4D44" w:rsidR="00374167">
        <w:rPr>
          <w:rFonts w:eastAsia="Times New Roman" w:asciiTheme="minorHAnsi" w:hAnsiTheme="minorHAnsi" w:cstheme="minorHAnsi"/>
          <w:b/>
          <w:bCs/>
          <w:color w:val="0070C0"/>
          <w:sz w:val="28"/>
          <w:szCs w:val="28"/>
          <w:lang w:eastAsia="en-GB"/>
          <w14:ligatures w14:val="standardContextual"/>
        </w:rPr>
        <w:t>Tenants</w:t>
      </w:r>
    </w:p>
    <w:p w:rsidR="00374167" w:rsidP="00374167" w:rsidRDefault="00374167" w14:paraId="46D91CDF" w14:textId="77777777">
      <w:pPr>
        <w:spacing w:after="0" w:line="240" w:lineRule="auto"/>
        <w:rPr>
          <w:rFonts w:cs="Arial"/>
          <w:b/>
          <w:bCs/>
          <w14:ligatures w14:val="standardContextual"/>
        </w:rPr>
      </w:pPr>
    </w:p>
    <w:p w:rsidRPr="00B94B56" w:rsidR="00374167" w:rsidP="00374167" w:rsidRDefault="00504FF0" w14:paraId="27C27720" w14:textId="40B4905D">
      <w:pPr>
        <w:rPr>
          <w:rFonts w:cs="Arial"/>
        </w:rPr>
      </w:pPr>
      <w:r>
        <w:rPr>
          <w:rFonts w:cs="Arial"/>
        </w:rPr>
        <w:t>4.</w:t>
      </w:r>
      <w:r w:rsidR="001425FA">
        <w:rPr>
          <w:rFonts w:cs="Arial"/>
        </w:rPr>
        <w:t>2</w:t>
      </w:r>
      <w:r>
        <w:rPr>
          <w:rFonts w:cs="Arial"/>
        </w:rPr>
        <w:t>.1</w:t>
      </w:r>
      <w:r w:rsidRPr="00B94B56" w:rsidR="00374167">
        <w:rPr>
          <w:rFonts w:cs="Arial"/>
        </w:rPr>
        <w:t xml:space="preserve"> Before SRS consider taking any action in respect of a tenanted property, we require </w:t>
      </w:r>
      <w:r w:rsidR="009C36F8">
        <w:rPr>
          <w:rFonts w:cs="Arial"/>
        </w:rPr>
        <w:t>tenants</w:t>
      </w:r>
      <w:r w:rsidRPr="00B94B56" w:rsidR="00374167">
        <w:rPr>
          <w:rFonts w:cs="Arial"/>
        </w:rPr>
        <w:t xml:space="preserve"> to first inform their landlords of any problems before </w:t>
      </w:r>
      <w:r w:rsidR="00374167">
        <w:rPr>
          <w:rFonts w:cs="Arial"/>
        </w:rPr>
        <w:t>contacting</w:t>
      </w:r>
      <w:r w:rsidRPr="00B94B56" w:rsidR="00374167">
        <w:rPr>
          <w:rFonts w:cs="Arial"/>
        </w:rPr>
        <w:t xml:space="preserve"> us. This initial communication allows landlords to begin addressing their legal obligations </w:t>
      </w:r>
      <w:r w:rsidR="00374167">
        <w:rPr>
          <w:rFonts w:cs="Arial"/>
        </w:rPr>
        <w:t xml:space="preserve">and </w:t>
      </w:r>
      <w:r w:rsidRPr="00B94B56" w:rsidR="00374167">
        <w:rPr>
          <w:rFonts w:cs="Arial"/>
        </w:rPr>
        <w:t xml:space="preserve">resolve </w:t>
      </w:r>
      <w:r w:rsidR="00374167">
        <w:rPr>
          <w:rFonts w:cs="Arial"/>
        </w:rPr>
        <w:t>the issue</w:t>
      </w:r>
      <w:r w:rsidRPr="00B94B56" w:rsidR="00374167">
        <w:rPr>
          <w:rFonts w:cs="Arial"/>
        </w:rPr>
        <w:t xml:space="preserve"> informally. It is encouraged that concerns are made in writing</w:t>
      </w:r>
      <w:r w:rsidR="00904517">
        <w:rPr>
          <w:rFonts w:cs="Arial"/>
        </w:rPr>
        <w:t>,</w:t>
      </w:r>
      <w:r w:rsidRPr="00B94B56" w:rsidR="00374167">
        <w:rPr>
          <w:rFonts w:cs="Arial"/>
        </w:rPr>
        <w:t xml:space="preserve"> wherever feasible, as written evidence may be required by officers at a later date.  </w:t>
      </w:r>
    </w:p>
    <w:p w:rsidRPr="00B94B56" w:rsidR="00374167" w:rsidP="00374167" w:rsidRDefault="00504FF0" w14:paraId="6A60BE85" w14:textId="31479DA8">
      <w:pPr>
        <w:rPr>
          <w:rFonts w:cs="Arial"/>
          <w:color w:val="FF0000"/>
          <w:shd w:val="clear" w:color="auto" w:fill="FFFFFF"/>
        </w:rPr>
      </w:pPr>
      <w:r>
        <w:rPr>
          <w:rFonts w:cs="Arial"/>
        </w:rPr>
        <w:t>4</w:t>
      </w:r>
      <w:r w:rsidRPr="00B94B56" w:rsidR="00374167">
        <w:rPr>
          <w:rFonts w:cs="Arial"/>
        </w:rPr>
        <w:t>.</w:t>
      </w:r>
      <w:r w:rsidR="00EA5E7B">
        <w:rPr>
          <w:rFonts w:cs="Arial"/>
        </w:rPr>
        <w:t>2</w:t>
      </w:r>
      <w:r w:rsidRPr="00B94B56" w:rsidR="00374167">
        <w:rPr>
          <w:rFonts w:cs="Arial"/>
        </w:rPr>
        <w:t>.</w:t>
      </w:r>
      <w:r w:rsidR="00EA5E7B">
        <w:rPr>
          <w:rFonts w:cs="Arial"/>
        </w:rPr>
        <w:t>2</w:t>
      </w:r>
      <w:r w:rsidRPr="00B94B56" w:rsidR="00374167">
        <w:rPr>
          <w:rFonts w:cs="Arial"/>
        </w:rPr>
        <w:t xml:space="preserve"> Contract-holders are expected to provide landlords with a reasonable time to inspect and carry out </w:t>
      </w:r>
      <w:r w:rsidR="002D2851">
        <w:rPr>
          <w:rFonts w:cs="Arial"/>
        </w:rPr>
        <w:t xml:space="preserve">any </w:t>
      </w:r>
      <w:r w:rsidRPr="00B94B56" w:rsidR="00374167">
        <w:rPr>
          <w:rFonts w:cs="Arial"/>
        </w:rPr>
        <w:t xml:space="preserve">repair work required. Timeframes are dependent on the type of repairs needed and can vary depending on how serious and complex the problem is. If the landlord fails to carry out </w:t>
      </w:r>
      <w:r w:rsidR="006B460A">
        <w:rPr>
          <w:rFonts w:cs="Arial"/>
        </w:rPr>
        <w:t xml:space="preserve">the </w:t>
      </w:r>
      <w:r w:rsidRPr="00B94B56" w:rsidR="00374167">
        <w:rPr>
          <w:rFonts w:cs="Arial"/>
        </w:rPr>
        <w:t>work</w:t>
      </w:r>
      <w:r w:rsidR="006B460A">
        <w:rPr>
          <w:rFonts w:cs="Arial"/>
        </w:rPr>
        <w:t>s</w:t>
      </w:r>
      <w:r w:rsidRPr="00B94B56" w:rsidR="00374167">
        <w:rPr>
          <w:rFonts w:cs="Arial"/>
        </w:rPr>
        <w:t xml:space="preserve"> needed by the agreed</w:t>
      </w:r>
      <w:r w:rsidR="00EE162E">
        <w:rPr>
          <w:rFonts w:cs="Arial"/>
        </w:rPr>
        <w:t>-</w:t>
      </w:r>
      <w:r w:rsidRPr="00B94B56" w:rsidR="00374167">
        <w:rPr>
          <w:rFonts w:cs="Arial"/>
        </w:rPr>
        <w:t>upon date, then SRS</w:t>
      </w:r>
      <w:r w:rsidR="006B460A">
        <w:rPr>
          <w:rFonts w:cs="Arial"/>
        </w:rPr>
        <w:t xml:space="preserve"> will investigate and take action where appropriate.</w:t>
      </w:r>
    </w:p>
    <w:p w:rsidRPr="00B94B56" w:rsidR="00374167" w:rsidP="00374167" w:rsidRDefault="00504FF0" w14:paraId="1C79E17D" w14:textId="0CE21808">
      <w:pPr>
        <w:rPr>
          <w:rFonts w:cs="Arial"/>
          <w:b/>
          <w:bCs/>
        </w:rPr>
      </w:pPr>
      <w:r>
        <w:rPr>
          <w:rFonts w:cs="Arial"/>
        </w:rPr>
        <w:t>4</w:t>
      </w:r>
      <w:r w:rsidRPr="00B94B56" w:rsidR="00374167">
        <w:rPr>
          <w:rFonts w:cs="Arial"/>
        </w:rPr>
        <w:t>.</w:t>
      </w:r>
      <w:r w:rsidR="00B939F6">
        <w:rPr>
          <w:rFonts w:cs="Arial"/>
        </w:rPr>
        <w:t>2</w:t>
      </w:r>
      <w:r w:rsidRPr="00B94B56" w:rsidR="00374167">
        <w:rPr>
          <w:rFonts w:cs="Arial"/>
        </w:rPr>
        <w:t>.3</w:t>
      </w:r>
      <w:r w:rsidRPr="00B94B56" w:rsidR="00374167">
        <w:rPr>
          <w:rFonts w:cs="Arial"/>
          <w:b/>
          <w:bCs/>
        </w:rPr>
        <w:t xml:space="preserve"> </w:t>
      </w:r>
      <w:r w:rsidRPr="00B94B56" w:rsidR="00374167">
        <w:rPr>
          <w:rFonts w:cs="Arial"/>
        </w:rPr>
        <w:t xml:space="preserve">Please note, </w:t>
      </w:r>
      <w:r w:rsidR="00904517">
        <w:rPr>
          <w:rFonts w:cs="Arial"/>
        </w:rPr>
        <w:t xml:space="preserve">that </w:t>
      </w:r>
      <w:r w:rsidRPr="00B94B56" w:rsidR="00374167">
        <w:rPr>
          <w:rFonts w:cs="Arial"/>
        </w:rPr>
        <w:t>the below conditions may warrant the council withdrawing an investigation (</w:t>
      </w:r>
      <w:r w:rsidR="00EE162E">
        <w:rPr>
          <w:rFonts w:cs="Arial"/>
        </w:rPr>
        <w:t>t</w:t>
      </w:r>
      <w:r w:rsidRPr="00B94B56" w:rsidR="00374167">
        <w:rPr>
          <w:rFonts w:cs="Arial"/>
        </w:rPr>
        <w:t>his is not an exhaustive list)</w:t>
      </w:r>
      <w:r w:rsidR="00EE162E">
        <w:rPr>
          <w:rFonts w:cs="Arial"/>
        </w:rPr>
        <w:t>:</w:t>
      </w:r>
    </w:p>
    <w:p w:rsidRPr="003000E3" w:rsidR="00374167" w:rsidP="00F50C98" w:rsidRDefault="00374167" w14:paraId="0ACC44D7" w14:textId="4AFB248E">
      <w:pPr>
        <w:pStyle w:val="ListParagraph"/>
        <w:numPr>
          <w:ilvl w:val="0"/>
          <w:numId w:val="1"/>
        </w:numPr>
        <w:rPr>
          <w:rFonts w:ascii="Arial" w:hAnsi="Arial"/>
        </w:rPr>
      </w:pPr>
      <w:r w:rsidRPr="003000E3">
        <w:rPr>
          <w:rFonts w:ascii="Arial" w:hAnsi="Arial"/>
        </w:rPr>
        <w:t>Where the Council has evidence that the tenant(s) unreasonably refused access to the landlord, managing agent or landlord’s contractor, to arrange</w:t>
      </w:r>
      <w:r w:rsidR="00904517">
        <w:rPr>
          <w:rFonts w:ascii="Arial" w:hAnsi="Arial"/>
        </w:rPr>
        <w:t xml:space="preserve"> or</w:t>
      </w:r>
      <w:r w:rsidRPr="003000E3">
        <w:rPr>
          <w:rFonts w:ascii="Arial" w:hAnsi="Arial"/>
        </w:rPr>
        <w:t xml:space="preserve"> to carry out any necessary works. </w:t>
      </w:r>
    </w:p>
    <w:p w:rsidRPr="003000E3" w:rsidR="00374167" w:rsidP="00F50C98" w:rsidRDefault="00EE162E" w14:paraId="5979AA12" w14:textId="4CD2748A">
      <w:pPr>
        <w:pStyle w:val="ListParagraph"/>
        <w:numPr>
          <w:ilvl w:val="0"/>
          <w:numId w:val="1"/>
        </w:numPr>
        <w:rPr>
          <w:rFonts w:ascii="Arial" w:hAnsi="Arial"/>
        </w:rPr>
      </w:pPr>
      <w:r>
        <w:rPr>
          <w:rFonts w:ascii="Arial" w:hAnsi="Arial"/>
        </w:rPr>
        <w:t>T</w:t>
      </w:r>
      <w:r w:rsidRPr="003000E3" w:rsidR="00374167">
        <w:rPr>
          <w:rFonts w:ascii="Arial" w:hAnsi="Arial"/>
        </w:rPr>
        <w:t xml:space="preserve">he tenant(s) have, in the Council’s judgement, clearly caused the damage to the property which they are complaining about, and there are no other </w:t>
      </w:r>
      <w:r w:rsidR="00904517">
        <w:rPr>
          <w:rFonts w:ascii="Arial" w:hAnsi="Arial"/>
        </w:rPr>
        <w:t>disrepair concerns.</w:t>
      </w:r>
      <w:r w:rsidR="00344C99">
        <w:rPr>
          <w:rFonts w:ascii="Arial" w:hAnsi="Arial"/>
        </w:rPr>
        <w:t xml:space="preserve"> </w:t>
      </w:r>
      <w:r w:rsidRPr="002225F9" w:rsidR="002225F9">
        <w:rPr>
          <w:rFonts w:ascii="Arial" w:hAnsi="Arial"/>
          <w:i/>
          <w:iCs/>
        </w:rPr>
        <w:t>(</w:t>
      </w:r>
      <w:r w:rsidRPr="002225F9" w:rsidR="006B460A">
        <w:rPr>
          <w:rFonts w:ascii="Arial" w:hAnsi="Arial"/>
          <w:b/>
          <w:bCs/>
          <w:i/>
          <w:iCs/>
        </w:rPr>
        <w:t>Please Note:</w:t>
      </w:r>
      <w:r w:rsidRPr="002225F9" w:rsidR="006B460A">
        <w:rPr>
          <w:rFonts w:ascii="Arial" w:hAnsi="Arial"/>
          <w:i/>
          <w:iCs/>
        </w:rPr>
        <w:t xml:space="preserve"> Any damage that poses a significant risk to the health and </w:t>
      </w:r>
      <w:r w:rsidRPr="002225F9" w:rsidR="002225F9">
        <w:rPr>
          <w:rFonts w:ascii="Arial" w:hAnsi="Arial"/>
          <w:i/>
          <w:iCs/>
        </w:rPr>
        <w:t>safety</w:t>
      </w:r>
      <w:r w:rsidRPr="002225F9" w:rsidR="006B460A">
        <w:rPr>
          <w:rFonts w:ascii="Arial" w:hAnsi="Arial"/>
          <w:i/>
          <w:iCs/>
        </w:rPr>
        <w:t xml:space="preserve"> of the tenant</w:t>
      </w:r>
      <w:r w:rsidRPr="002225F9" w:rsidR="002225F9">
        <w:rPr>
          <w:rFonts w:ascii="Arial" w:hAnsi="Arial"/>
          <w:i/>
          <w:iCs/>
        </w:rPr>
        <w:t>,</w:t>
      </w:r>
      <w:r w:rsidRPr="002225F9" w:rsidR="006B460A">
        <w:rPr>
          <w:rFonts w:ascii="Arial" w:hAnsi="Arial"/>
          <w:i/>
          <w:iCs/>
        </w:rPr>
        <w:t xml:space="preserve"> </w:t>
      </w:r>
      <w:r w:rsidRPr="002225F9" w:rsidR="002225F9">
        <w:rPr>
          <w:rFonts w:ascii="Arial" w:hAnsi="Arial"/>
          <w:i/>
          <w:iCs/>
        </w:rPr>
        <w:t>will require rectification by the landlord, regardless of who is at fault for the damage)</w:t>
      </w:r>
      <w:r w:rsidR="00EA5E7B">
        <w:rPr>
          <w:rFonts w:ascii="Arial" w:hAnsi="Arial"/>
          <w:i/>
          <w:iCs/>
        </w:rPr>
        <w:t>.</w:t>
      </w:r>
      <w:r w:rsidR="002225F9">
        <w:rPr>
          <w:rFonts w:ascii="Arial" w:hAnsi="Arial"/>
        </w:rPr>
        <w:t xml:space="preserve"> </w:t>
      </w:r>
    </w:p>
    <w:p w:rsidRPr="003000E3" w:rsidR="00374167" w:rsidP="00F50C98" w:rsidRDefault="00374167" w14:paraId="2B7E56B2" w14:textId="2884D0CA">
      <w:pPr>
        <w:pStyle w:val="ListParagraph"/>
        <w:numPr>
          <w:ilvl w:val="0"/>
          <w:numId w:val="1"/>
        </w:numPr>
        <w:rPr>
          <w:rFonts w:ascii="Arial" w:hAnsi="Arial"/>
        </w:rPr>
      </w:pPr>
      <w:r w:rsidRPr="003000E3">
        <w:rPr>
          <w:rFonts w:ascii="Arial" w:hAnsi="Arial"/>
        </w:rPr>
        <w:t xml:space="preserve">Where the tenant(s) has requested a service and then failed to keep </w:t>
      </w:r>
      <w:r w:rsidR="002225F9">
        <w:rPr>
          <w:rFonts w:ascii="Arial" w:hAnsi="Arial"/>
        </w:rPr>
        <w:t xml:space="preserve">to </w:t>
      </w:r>
      <w:r w:rsidRPr="003000E3">
        <w:rPr>
          <w:rFonts w:ascii="Arial" w:hAnsi="Arial"/>
        </w:rPr>
        <w:t xml:space="preserve">an appointment and </w:t>
      </w:r>
      <w:r w:rsidR="002225F9">
        <w:rPr>
          <w:rFonts w:ascii="Arial" w:hAnsi="Arial"/>
        </w:rPr>
        <w:t xml:space="preserve">has </w:t>
      </w:r>
      <w:r w:rsidRPr="003000E3">
        <w:rPr>
          <w:rFonts w:ascii="Arial" w:hAnsi="Arial"/>
        </w:rPr>
        <w:t>not responded to a follow</w:t>
      </w:r>
      <w:r w:rsidR="006D7995">
        <w:rPr>
          <w:rFonts w:ascii="Arial" w:hAnsi="Arial"/>
        </w:rPr>
        <w:t>-</w:t>
      </w:r>
      <w:r w:rsidRPr="003000E3">
        <w:rPr>
          <w:rFonts w:ascii="Arial" w:hAnsi="Arial"/>
        </w:rPr>
        <w:t xml:space="preserve">up letter or appointment card. </w:t>
      </w:r>
    </w:p>
    <w:p w:rsidRPr="003000E3" w:rsidR="00374167" w:rsidP="00F50C98" w:rsidRDefault="00374167" w14:paraId="28D0C28F" w14:textId="22ABFF65">
      <w:pPr>
        <w:pStyle w:val="ListParagraph"/>
        <w:numPr>
          <w:ilvl w:val="0"/>
          <w:numId w:val="1"/>
        </w:numPr>
        <w:rPr>
          <w:rFonts w:ascii="Arial" w:hAnsi="Arial"/>
        </w:rPr>
      </w:pPr>
      <w:r w:rsidRPr="003000E3">
        <w:rPr>
          <w:rFonts w:ascii="Arial" w:hAnsi="Arial"/>
        </w:rPr>
        <w:t xml:space="preserve">Where the tenant(s) </w:t>
      </w:r>
      <w:r w:rsidR="002225F9">
        <w:rPr>
          <w:rFonts w:ascii="Arial" w:hAnsi="Arial"/>
        </w:rPr>
        <w:t>is being</w:t>
      </w:r>
      <w:r w:rsidRPr="003000E3">
        <w:rPr>
          <w:rFonts w:ascii="Arial" w:hAnsi="Arial"/>
        </w:rPr>
        <w:t xml:space="preserve"> aggressive, threatening or verbally or physically abusive towards officers. </w:t>
      </w:r>
    </w:p>
    <w:p w:rsidRPr="003000E3" w:rsidR="00374167" w:rsidP="00F50C98" w:rsidRDefault="00374167" w14:paraId="6BC49DE5" w14:textId="40CDC320">
      <w:pPr>
        <w:pStyle w:val="ListParagraph"/>
        <w:numPr>
          <w:ilvl w:val="0"/>
          <w:numId w:val="1"/>
        </w:numPr>
        <w:rPr>
          <w:rFonts w:ascii="Arial" w:hAnsi="Arial"/>
        </w:rPr>
      </w:pPr>
      <w:r w:rsidRPr="003000E3">
        <w:rPr>
          <w:rFonts w:ascii="Arial" w:hAnsi="Arial"/>
        </w:rPr>
        <w:t xml:space="preserve">Where there is found to be no justification for the complaint on visiting the property. </w:t>
      </w:r>
    </w:p>
    <w:p w:rsidR="00374167" w:rsidP="00F50C98" w:rsidRDefault="00374167" w14:paraId="70EA5200" w14:textId="77777777">
      <w:pPr>
        <w:pStyle w:val="ListParagraph"/>
        <w:numPr>
          <w:ilvl w:val="0"/>
          <w:numId w:val="1"/>
        </w:numPr>
        <w:rPr>
          <w:rFonts w:ascii="Arial" w:hAnsi="Arial"/>
        </w:rPr>
      </w:pPr>
      <w:r w:rsidRPr="003000E3">
        <w:rPr>
          <w:rFonts w:ascii="Arial" w:hAnsi="Arial"/>
        </w:rPr>
        <w:t>Where the tenant(s) has unreasonably refused to provide the Council with relevant documentation.</w:t>
      </w:r>
    </w:p>
    <w:p w:rsidR="00504FF0" w:rsidP="00F50C98" w:rsidRDefault="00374167" w14:paraId="07D060E3" w14:textId="3BF76325">
      <w:pPr>
        <w:pStyle w:val="ListParagraph"/>
        <w:numPr>
          <w:ilvl w:val="0"/>
          <w:numId w:val="1"/>
        </w:numPr>
        <w:rPr>
          <w:rFonts w:ascii="Arial" w:hAnsi="Arial"/>
        </w:rPr>
      </w:pPr>
      <w:r w:rsidRPr="003E6812">
        <w:rPr>
          <w:rFonts w:ascii="Arial" w:hAnsi="Arial"/>
        </w:rPr>
        <w:t xml:space="preserve">Where the tenant(s) only reason for contacting </w:t>
      </w:r>
      <w:r>
        <w:rPr>
          <w:rFonts w:ascii="Arial" w:hAnsi="Arial"/>
        </w:rPr>
        <w:t>SRS</w:t>
      </w:r>
      <w:r w:rsidRPr="003E6812">
        <w:rPr>
          <w:rFonts w:ascii="Arial" w:hAnsi="Arial"/>
        </w:rPr>
        <w:t xml:space="preserve"> is</w:t>
      </w:r>
      <w:r w:rsidR="006F49EF">
        <w:rPr>
          <w:rFonts w:ascii="Arial" w:hAnsi="Arial"/>
        </w:rPr>
        <w:t xml:space="preserve">, </w:t>
      </w:r>
      <w:r w:rsidRPr="003E6812">
        <w:rPr>
          <w:rFonts w:ascii="Arial" w:hAnsi="Arial"/>
        </w:rPr>
        <w:t>in the Council’s opinion, to get re-housed. Our Housing Enforcement teams are responsible for ensuring housing conditions are</w:t>
      </w:r>
      <w:r>
        <w:t xml:space="preserve"> </w:t>
      </w:r>
      <w:r w:rsidRPr="003E6812">
        <w:rPr>
          <w:rFonts w:ascii="Arial" w:hAnsi="Arial"/>
        </w:rPr>
        <w:t xml:space="preserve">safe and habitable and do not serve to increase applicants’ priority on the housing </w:t>
      </w:r>
      <w:r w:rsidRPr="003E6812" w:rsidR="002225F9">
        <w:rPr>
          <w:rFonts w:ascii="Arial" w:hAnsi="Arial"/>
        </w:rPr>
        <w:t>register.</w:t>
      </w:r>
      <w:r w:rsidR="002225F9">
        <w:rPr>
          <w:rStyle w:val="CommentReference"/>
          <w:rFonts w:ascii="Arial" w:hAnsi="Arial"/>
        </w:rPr>
        <w:t xml:space="preserve"> </w:t>
      </w:r>
      <w:r w:rsidR="002225F9">
        <w:rPr>
          <w:rFonts w:ascii="Arial" w:hAnsi="Arial"/>
        </w:rPr>
        <w:t xml:space="preserve">Instead, the landlord will need to be contacted to remedy the issues at the property for the tenant to remain in situ.  </w:t>
      </w:r>
    </w:p>
    <w:p w:rsidRPr="0079454B" w:rsidR="00B939F6" w:rsidP="00285728" w:rsidRDefault="0079454B" w14:paraId="730CDD0F" w14:textId="39D62154">
      <w:pPr>
        <w:pStyle w:val="ListParagraph"/>
        <w:numPr>
          <w:ilvl w:val="0"/>
          <w:numId w:val="1"/>
        </w:numPr>
        <w:rPr>
          <w:rFonts w:ascii="Arial" w:hAnsi="Arial"/>
        </w:rPr>
      </w:pPr>
      <w:r w:rsidRPr="0079454B">
        <w:rPr>
          <w:rFonts w:ascii="Arial" w:hAnsi="Arial" w:cs="Arial"/>
        </w:rPr>
        <w:t xml:space="preserve">Where the tenant has instructed a solicitor in relation to the property condition and this impedes the officers </w:t>
      </w:r>
      <w:r w:rsidRPr="0079454B" w:rsidR="002C387B">
        <w:rPr>
          <w:rFonts w:ascii="Arial" w:hAnsi="Arial" w:cs="Arial"/>
        </w:rPr>
        <w:t>investigation or</w:t>
      </w:r>
      <w:r w:rsidRPr="0079454B">
        <w:rPr>
          <w:rFonts w:ascii="Arial" w:hAnsi="Arial" w:cs="Arial"/>
        </w:rPr>
        <w:t xml:space="preserve"> restricts the Landlord/Agent in their ability to arrange for works of repair to be completed</w:t>
      </w:r>
      <w:r>
        <w:rPr>
          <w:rFonts w:ascii="Arial" w:hAnsi="Arial" w:cs="Arial"/>
        </w:rPr>
        <w:t>.</w:t>
      </w:r>
      <w:r w:rsidRPr="0079454B">
        <w:rPr>
          <w:rFonts w:ascii="Arial" w:hAnsi="Arial" w:cs="Arial"/>
        </w:rPr>
        <w:t xml:space="preserve"> </w:t>
      </w:r>
    </w:p>
    <w:p w:rsidRPr="0079454B" w:rsidR="0079454B" w:rsidP="0079454B" w:rsidRDefault="0079454B" w14:paraId="7558C3A0" w14:textId="77777777">
      <w:pPr>
        <w:pStyle w:val="ListParagraph"/>
        <w:rPr>
          <w:rFonts w:ascii="Arial" w:hAnsi="Arial"/>
        </w:rPr>
      </w:pPr>
    </w:p>
    <w:p w:rsidRPr="00B939F6" w:rsidR="00B939F6" w:rsidP="00F50C98" w:rsidRDefault="00B939F6" w14:paraId="43EA0076" w14:textId="77777777">
      <w:pPr>
        <w:pStyle w:val="ListParagraph"/>
        <w:numPr>
          <w:ilvl w:val="0"/>
          <w:numId w:val="26"/>
        </w:numPr>
        <w:spacing w:after="0" w:line="240" w:lineRule="auto"/>
        <w:contextualSpacing w:val="0"/>
        <w:rPr>
          <w:rFonts w:ascii="Arial" w:hAnsi="Arial"/>
          <w:vanish/>
        </w:rPr>
      </w:pPr>
    </w:p>
    <w:p w:rsidRPr="00B939F6" w:rsidR="00B939F6" w:rsidP="00F50C98" w:rsidRDefault="00B939F6" w14:paraId="1237B8C8" w14:textId="77777777">
      <w:pPr>
        <w:pStyle w:val="ListParagraph"/>
        <w:numPr>
          <w:ilvl w:val="1"/>
          <w:numId w:val="26"/>
        </w:numPr>
        <w:spacing w:after="0" w:line="240" w:lineRule="auto"/>
        <w:contextualSpacing w:val="0"/>
        <w:rPr>
          <w:rFonts w:ascii="Arial" w:hAnsi="Arial"/>
          <w:vanish/>
        </w:rPr>
      </w:pPr>
    </w:p>
    <w:p w:rsidRPr="00B939F6" w:rsidR="00B939F6" w:rsidP="00F50C98" w:rsidRDefault="00B939F6" w14:paraId="0A49F728" w14:textId="77777777">
      <w:pPr>
        <w:pStyle w:val="ListParagraph"/>
        <w:numPr>
          <w:ilvl w:val="1"/>
          <w:numId w:val="26"/>
        </w:numPr>
        <w:spacing w:after="0" w:line="240" w:lineRule="auto"/>
        <w:contextualSpacing w:val="0"/>
        <w:rPr>
          <w:rFonts w:ascii="Arial" w:hAnsi="Arial"/>
          <w:vanish/>
        </w:rPr>
      </w:pPr>
    </w:p>
    <w:p w:rsidR="007168FA" w:rsidP="00F50C98" w:rsidRDefault="007168FA" w14:paraId="0D57F291" w14:textId="7EB89570">
      <w:pPr>
        <w:pStyle w:val="BodyText"/>
        <w:numPr>
          <w:ilvl w:val="2"/>
          <w:numId w:val="26"/>
        </w:numPr>
        <w:ind w:left="709"/>
        <w:jc w:val="left"/>
        <w:rPr>
          <w:rFonts w:eastAsiaTheme="minorHAnsi" w:cstheme="minorBidi"/>
          <w:sz w:val="22"/>
          <w:szCs w:val="22"/>
          <w:lang w:eastAsia="en-US"/>
        </w:rPr>
      </w:pPr>
      <w:r w:rsidRPr="007168FA">
        <w:rPr>
          <w:rFonts w:eastAsiaTheme="minorHAnsi" w:cstheme="minorBidi"/>
          <w:sz w:val="22"/>
          <w:szCs w:val="22"/>
          <w:lang w:eastAsia="en-US"/>
        </w:rPr>
        <w:t>Officers will consider the views of occupants when determining the most appropriate course of action. Where there are concerns about vulnerable occupants, officers shall consult other relevant agencies (such as social services)</w:t>
      </w:r>
      <w:r w:rsidR="00EA5E7B">
        <w:rPr>
          <w:rFonts w:eastAsiaTheme="minorHAnsi" w:cstheme="minorBidi"/>
          <w:sz w:val="22"/>
          <w:szCs w:val="22"/>
          <w:lang w:eastAsia="en-US"/>
        </w:rPr>
        <w:t>.</w:t>
      </w:r>
    </w:p>
    <w:p w:rsidRPr="008A7D2E" w:rsidR="008A7D2E" w:rsidP="008A7D2E" w:rsidRDefault="008A7D2E" w14:paraId="2ACACF92" w14:textId="77777777">
      <w:pPr>
        <w:pStyle w:val="BodyText"/>
        <w:ind w:left="709"/>
        <w:jc w:val="left"/>
        <w:rPr>
          <w:rFonts w:eastAsiaTheme="minorHAnsi" w:cstheme="minorBidi"/>
          <w:sz w:val="22"/>
          <w:szCs w:val="22"/>
          <w:lang w:eastAsia="en-US"/>
        </w:rPr>
      </w:pPr>
    </w:p>
    <w:p w:rsidRPr="000B4D44" w:rsidR="00EF7076" w:rsidP="00EF7076" w:rsidRDefault="00504FF0" w14:paraId="6D88B7F7" w14:textId="66CE488F">
      <w:pPr>
        <w:spacing w:after="0" w:line="240" w:lineRule="auto"/>
        <w:rPr>
          <w:rFonts w:eastAsia="Times New Roman" w:asciiTheme="minorHAnsi" w:hAnsiTheme="minorHAnsi" w:cstheme="minorHAnsi"/>
          <w:b/>
          <w:bCs/>
          <w:color w:val="0070C0"/>
          <w:sz w:val="28"/>
          <w:szCs w:val="28"/>
          <w:lang w:eastAsia="en-GB"/>
          <w14:ligatures w14:val="standardContextual"/>
        </w:rPr>
      </w:pPr>
      <w:r w:rsidRPr="000B4D44">
        <w:rPr>
          <w:rFonts w:eastAsia="Times New Roman" w:asciiTheme="minorHAnsi" w:hAnsiTheme="minorHAnsi" w:cstheme="minorHAnsi"/>
          <w:b/>
          <w:bCs/>
          <w:color w:val="0070C0"/>
          <w:sz w:val="28"/>
          <w:szCs w:val="28"/>
          <w:lang w:eastAsia="en-GB"/>
          <w14:ligatures w14:val="standardContextual"/>
        </w:rPr>
        <w:t>4.</w:t>
      </w:r>
      <w:r w:rsidR="00B939F6">
        <w:rPr>
          <w:rFonts w:eastAsia="Times New Roman" w:asciiTheme="minorHAnsi" w:hAnsiTheme="minorHAnsi" w:cstheme="minorHAnsi"/>
          <w:b/>
          <w:bCs/>
          <w:color w:val="0070C0"/>
          <w:sz w:val="28"/>
          <w:szCs w:val="28"/>
          <w:lang w:eastAsia="en-GB"/>
          <w14:ligatures w14:val="standardContextual"/>
        </w:rPr>
        <w:t>3</w:t>
      </w:r>
      <w:r w:rsidRPr="000B4D44">
        <w:rPr>
          <w:rFonts w:eastAsia="Times New Roman" w:asciiTheme="minorHAnsi" w:hAnsiTheme="minorHAnsi" w:cstheme="minorHAnsi"/>
          <w:b/>
          <w:bCs/>
          <w:color w:val="0070C0"/>
          <w:sz w:val="28"/>
          <w:szCs w:val="28"/>
          <w:lang w:eastAsia="en-GB"/>
          <w14:ligatures w14:val="standardContextual"/>
        </w:rPr>
        <w:t xml:space="preserve"> </w:t>
      </w:r>
      <w:r w:rsidRPr="000B4D44" w:rsidR="00EF7076">
        <w:rPr>
          <w:rFonts w:eastAsia="Times New Roman" w:asciiTheme="minorHAnsi" w:hAnsiTheme="minorHAnsi" w:cstheme="minorHAnsi"/>
          <w:b/>
          <w:bCs/>
          <w:color w:val="0070C0"/>
          <w:sz w:val="28"/>
          <w:szCs w:val="28"/>
          <w:lang w:eastAsia="en-GB"/>
          <w14:ligatures w14:val="standardContextual"/>
        </w:rPr>
        <w:t xml:space="preserve">Landlords/Letting Agents </w:t>
      </w:r>
    </w:p>
    <w:p w:rsidRPr="00EF7076" w:rsidR="00EF7076" w:rsidP="00EF7076" w:rsidRDefault="00EF7076" w14:paraId="3106617D" w14:textId="77777777">
      <w:pPr>
        <w:spacing w:after="0" w:line="240" w:lineRule="auto"/>
        <w:rPr>
          <w:rFonts w:eastAsia="Times New Roman" w:cs="Times New Roman"/>
          <w:b/>
          <w:bCs/>
          <w:sz w:val="24"/>
          <w:szCs w:val="20"/>
          <w:lang w:eastAsia="en-GB"/>
          <w14:ligatures w14:val="standardContextual"/>
        </w:rPr>
      </w:pPr>
    </w:p>
    <w:p w:rsidRPr="00EF7076" w:rsidR="00EF7076" w:rsidP="00EF7076" w:rsidRDefault="00B939F6" w14:paraId="5CD6BB78" w14:textId="374154D7">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4.3.</w:t>
      </w:r>
      <w:r w:rsidRPr="00EF7076">
        <w:rPr>
          <w:rFonts w:eastAsia="Times New Roman" w:cs="Times New Roman"/>
          <w:lang w:eastAsia="en-GB"/>
          <w14:ligatures w14:val="standardContextual"/>
        </w:rPr>
        <w:t xml:space="preserve">1 </w:t>
      </w:r>
      <w:r w:rsidRPr="00EF7076" w:rsidR="00EF7076">
        <w:rPr>
          <w:rFonts w:eastAsia="Times New Roman" w:cs="Times New Roman"/>
          <w:lang w:eastAsia="en-GB"/>
          <w14:ligatures w14:val="standardContextual"/>
        </w:rPr>
        <w:t xml:space="preserve">SRS expects landlords/letting agents to be aware of their legal obligations and to remain updated with any new or amended legislation/regulations. </w:t>
      </w:r>
    </w:p>
    <w:p w:rsidRPr="00EF7076" w:rsidR="00EF7076" w:rsidP="00EF7076" w:rsidRDefault="00EF7076" w14:paraId="34E2DA3D" w14:textId="77777777">
      <w:pPr>
        <w:spacing w:after="0" w:line="240" w:lineRule="auto"/>
        <w:rPr>
          <w:rFonts w:eastAsia="Times New Roman" w:cs="Times New Roman"/>
          <w:lang w:eastAsia="en-GB"/>
          <w14:ligatures w14:val="standardContextual"/>
        </w:rPr>
      </w:pPr>
    </w:p>
    <w:p w:rsidRPr="00EF7076" w:rsidR="00EF7076" w:rsidP="00EF7076" w:rsidRDefault="00504FF0" w14:paraId="7DDB225C" w14:textId="5450D3B5">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B939F6">
        <w:rPr>
          <w:rFonts w:eastAsia="Times New Roman" w:cs="Times New Roman"/>
          <w:lang w:eastAsia="en-GB"/>
          <w14:ligatures w14:val="standardContextual"/>
        </w:rPr>
        <w:t>3</w:t>
      </w:r>
      <w:r w:rsidRPr="00EF7076" w:rsidR="00EF7076">
        <w:rPr>
          <w:rFonts w:eastAsia="Times New Roman" w:cs="Times New Roman"/>
          <w:lang w:eastAsia="en-GB"/>
          <w14:ligatures w14:val="standardContextual"/>
        </w:rPr>
        <w:t xml:space="preserve">.2 A landlord must always keep the dwelling in repair. If a landlord/letting agent receives a service request from a </w:t>
      </w:r>
      <w:r w:rsidR="00844215">
        <w:rPr>
          <w:rFonts w:eastAsia="Times New Roman" w:cs="Times New Roman"/>
          <w:lang w:eastAsia="en-GB"/>
          <w14:ligatures w14:val="standardContextual"/>
        </w:rPr>
        <w:t>tenant</w:t>
      </w:r>
      <w:r w:rsidRPr="00EF7076" w:rsidR="00EF7076">
        <w:rPr>
          <w:rFonts w:eastAsia="Times New Roman" w:cs="Times New Roman"/>
          <w:lang w:eastAsia="en-GB"/>
          <w14:ligatures w14:val="standardContextual"/>
        </w:rPr>
        <w:t xml:space="preserve">, the council expects the landlord to respond </w:t>
      </w:r>
      <w:r w:rsidR="009F79F1">
        <w:rPr>
          <w:rFonts w:eastAsia="Times New Roman" w:cs="Times New Roman"/>
          <w:lang w:eastAsia="en-GB"/>
          <w14:ligatures w14:val="standardContextual"/>
        </w:rPr>
        <w:t>p</w:t>
      </w:r>
      <w:r w:rsidRPr="00EF7076" w:rsidR="00EF7076">
        <w:rPr>
          <w:rFonts w:eastAsia="Times New Roman" w:cs="Times New Roman"/>
          <w:lang w:eastAsia="en-GB"/>
          <w14:ligatures w14:val="standardContextual"/>
        </w:rPr>
        <w:t>r</w:t>
      </w:r>
      <w:r w:rsidR="009F79F1">
        <w:rPr>
          <w:rFonts w:eastAsia="Times New Roman" w:cs="Times New Roman"/>
          <w:lang w:eastAsia="en-GB"/>
          <w14:ligatures w14:val="standardContextual"/>
        </w:rPr>
        <w:t>omptly</w:t>
      </w:r>
      <w:r w:rsidRPr="00EF7076" w:rsidR="00EF7076">
        <w:rPr>
          <w:rFonts w:eastAsia="Times New Roman" w:cs="Times New Roman"/>
          <w:lang w:eastAsia="en-GB"/>
          <w14:ligatures w14:val="standardContextual"/>
        </w:rPr>
        <w:t xml:space="preserve"> and resolve the issues at the earliest opportunity without the need for</w:t>
      </w:r>
      <w:r w:rsidR="009F79F1">
        <w:rPr>
          <w:rFonts w:eastAsia="Times New Roman" w:cs="Times New Roman"/>
          <w:lang w:eastAsia="en-GB"/>
          <w14:ligatures w14:val="standardContextual"/>
        </w:rPr>
        <w:t xml:space="preserve"> the</w:t>
      </w:r>
      <w:r w:rsidRPr="00EF7076" w:rsidR="00EF7076">
        <w:rPr>
          <w:rFonts w:eastAsia="Times New Roman" w:cs="Times New Roman"/>
          <w:lang w:eastAsia="en-GB"/>
          <w14:ligatures w14:val="standardContextual"/>
        </w:rPr>
        <w:t xml:space="preserve"> council’s intervention. </w:t>
      </w:r>
    </w:p>
    <w:p w:rsidRPr="00EF7076" w:rsidR="00EF7076" w:rsidP="00EF7076" w:rsidRDefault="00EF7076" w14:paraId="5AC21935" w14:textId="77777777">
      <w:pPr>
        <w:spacing w:after="0" w:line="240" w:lineRule="auto"/>
        <w:rPr>
          <w:rFonts w:eastAsia="Times New Roman" w:cs="Times New Roman"/>
          <w:lang w:eastAsia="en-GB"/>
          <w14:ligatures w14:val="standardContextual"/>
        </w:rPr>
      </w:pPr>
    </w:p>
    <w:p w:rsidRPr="00844215" w:rsidR="004E5F6E" w:rsidP="00844215" w:rsidRDefault="00844215" w14:paraId="3B6341F0" w14:textId="69D38EF8">
      <w:pPr>
        <w:spacing w:after="0" w:line="240" w:lineRule="auto"/>
        <w:rPr>
          <w:rFonts w:eastAsia="Times New Roman" w:cs="Times New Roman"/>
          <w:lang w:eastAsia="en-GB"/>
          <w14:ligatures w14:val="standardContextual"/>
        </w:rPr>
      </w:pPr>
      <w:r>
        <w:rPr>
          <w:rFonts w:eastAsia="Times New Roman" w:cs="Times New Roman"/>
          <w:lang w:eastAsia="en-GB"/>
          <w14:ligatures w14:val="standardContextual"/>
        </w:rPr>
        <w:t>4.</w:t>
      </w:r>
      <w:r w:rsidR="00B939F6">
        <w:rPr>
          <w:rFonts w:eastAsia="Times New Roman" w:cs="Times New Roman"/>
          <w:lang w:eastAsia="en-GB"/>
          <w14:ligatures w14:val="standardContextual"/>
        </w:rPr>
        <w:t>3</w:t>
      </w:r>
      <w:r>
        <w:rPr>
          <w:rFonts w:eastAsia="Times New Roman" w:cs="Times New Roman"/>
          <w:lang w:eastAsia="en-GB"/>
          <w14:ligatures w14:val="standardContextual"/>
        </w:rPr>
        <w:t xml:space="preserve">.3 </w:t>
      </w:r>
      <w:r w:rsidRPr="00844215" w:rsidR="00EF7076">
        <w:rPr>
          <w:rFonts w:eastAsia="Times New Roman" w:cs="Times New Roman"/>
          <w:lang w:eastAsia="en-GB"/>
          <w14:ligatures w14:val="standardContextual"/>
        </w:rPr>
        <w:t xml:space="preserve">Before entering a </w:t>
      </w:r>
      <w:r w:rsidRPr="00844215" w:rsidR="005A2663">
        <w:rPr>
          <w:rFonts w:eastAsia="Times New Roman" w:cs="Times New Roman"/>
          <w:lang w:eastAsia="en-GB"/>
          <w14:ligatures w14:val="standardContextual"/>
        </w:rPr>
        <w:t>property,</w:t>
      </w:r>
      <w:r w:rsidRPr="00844215" w:rsidR="00EF7076">
        <w:rPr>
          <w:rFonts w:eastAsia="Times New Roman" w:cs="Times New Roman"/>
          <w:lang w:eastAsia="en-GB"/>
          <w14:ligatures w14:val="standardContextual"/>
        </w:rPr>
        <w:t xml:space="preserve"> it is expected that landlords/agents provide written notice to the</w:t>
      </w:r>
      <w:r w:rsidR="00B939F6">
        <w:rPr>
          <w:rFonts w:eastAsia="Times New Roman" w:cs="Times New Roman"/>
          <w:lang w:eastAsia="en-GB"/>
          <w14:ligatures w14:val="standardContextual"/>
        </w:rPr>
        <w:t>i</w:t>
      </w:r>
      <w:r w:rsidRPr="00844215" w:rsidR="00EF7076">
        <w:rPr>
          <w:rFonts w:eastAsia="Times New Roman" w:cs="Times New Roman"/>
          <w:lang w:eastAsia="en-GB"/>
          <w14:ligatures w14:val="standardContextual"/>
        </w:rPr>
        <w:t>r</w:t>
      </w:r>
      <w:r w:rsidR="00B939F6">
        <w:rPr>
          <w:rFonts w:eastAsia="Times New Roman" w:cs="Times New Roman"/>
          <w:lang w:eastAsia="en-GB"/>
          <w14:ligatures w14:val="standardContextual"/>
        </w:rPr>
        <w:t xml:space="preserve"> tenant</w:t>
      </w:r>
      <w:r w:rsidRPr="00844215" w:rsidR="00EF7076">
        <w:rPr>
          <w:rFonts w:eastAsia="Times New Roman" w:cs="Times New Roman"/>
          <w:lang w:eastAsia="en-GB"/>
          <w14:ligatures w14:val="standardContextual"/>
        </w:rPr>
        <w:t xml:space="preserve"> (this could be in</w:t>
      </w:r>
      <w:r w:rsidRPr="00844215" w:rsidR="009F79F1">
        <w:rPr>
          <w:rFonts w:eastAsia="Times New Roman" w:cs="Times New Roman"/>
          <w:lang w:eastAsia="en-GB"/>
          <w14:ligatures w14:val="standardContextual"/>
        </w:rPr>
        <w:t xml:space="preserve"> the</w:t>
      </w:r>
      <w:r w:rsidRPr="00844215" w:rsidR="00EF7076">
        <w:rPr>
          <w:rFonts w:eastAsia="Times New Roman" w:cs="Times New Roman"/>
          <w:lang w:eastAsia="en-GB"/>
          <w14:ligatures w14:val="standardContextual"/>
        </w:rPr>
        <w:t xml:space="preserve"> form of an email, text, or </w:t>
      </w:r>
      <w:r w:rsidRPr="00844215" w:rsidR="00AA2FAB">
        <w:rPr>
          <w:rFonts w:eastAsia="Times New Roman" w:cs="Times New Roman"/>
          <w:lang w:eastAsia="en-GB"/>
          <w14:ligatures w14:val="standardContextual"/>
        </w:rPr>
        <w:t>letter</w:t>
      </w:r>
      <w:r w:rsidRPr="00844215" w:rsidR="00EF7076">
        <w:rPr>
          <w:rFonts w:eastAsia="Times New Roman" w:cs="Times New Roman"/>
          <w:lang w:eastAsia="en-GB"/>
          <w14:ligatures w14:val="standardContextual"/>
        </w:rPr>
        <w:t>)</w:t>
      </w:r>
      <w:r w:rsidR="00B939F6">
        <w:rPr>
          <w:rFonts w:eastAsia="Times New Roman" w:cs="Times New Roman"/>
          <w:lang w:eastAsia="en-GB"/>
          <w14:ligatures w14:val="standardContextual"/>
        </w:rPr>
        <w:t>.</w:t>
      </w:r>
      <w:r w:rsidRPr="00844215" w:rsidR="00EF7076">
        <w:rPr>
          <w:rFonts w:eastAsia="Times New Roman" w:cs="Times New Roman"/>
          <w:lang w:eastAsia="en-GB"/>
          <w14:ligatures w14:val="standardContextual"/>
        </w:rPr>
        <w:t xml:space="preserve"> The landlord/agent must provide reasonable notice to tenants when an inspection is required or to complete work.  </w:t>
      </w:r>
    </w:p>
    <w:p w:rsidRPr="004E5F6E" w:rsidR="004E5F6E" w:rsidP="004E5F6E" w:rsidRDefault="004E5F6E" w14:paraId="4D0789DF" w14:textId="77777777">
      <w:pPr>
        <w:pStyle w:val="ListParagraph"/>
        <w:spacing w:after="0" w:line="240" w:lineRule="auto"/>
        <w:ind w:left="1080"/>
        <w:rPr>
          <w:rFonts w:eastAsia="Times New Roman" w:cs="Times New Roman"/>
          <w:lang w:eastAsia="en-GB"/>
          <w14:ligatures w14:val="standardContextual"/>
        </w:rPr>
      </w:pPr>
    </w:p>
    <w:p w:rsidRPr="005A2663" w:rsidR="00437FE3" w:rsidP="005A2663" w:rsidRDefault="005A2663" w14:paraId="1456D78A" w14:textId="2794F440">
      <w:pPr>
        <w:rPr>
          <w:rFonts w:eastAsia="Times New Roman" w:cs="Times New Roman"/>
          <w:lang w:eastAsia="en-GB"/>
          <w14:ligatures w14:val="standardContextual"/>
        </w:rPr>
      </w:pPr>
      <w:r w:rsidRPr="00352320">
        <w:rPr>
          <w:rFonts w:eastAsia="Times New Roman" w:cs="Times New Roman"/>
          <w:lang w:eastAsia="en-GB"/>
          <w14:ligatures w14:val="standardContextual"/>
        </w:rPr>
        <w:t>4.</w:t>
      </w:r>
      <w:r w:rsidR="00B939F6">
        <w:rPr>
          <w:rFonts w:eastAsia="Times New Roman" w:cs="Times New Roman"/>
          <w:lang w:eastAsia="en-GB"/>
          <w14:ligatures w14:val="standardContextual"/>
        </w:rPr>
        <w:t>3</w:t>
      </w:r>
      <w:r w:rsidRPr="00352320">
        <w:rPr>
          <w:rFonts w:eastAsia="Times New Roman" w:cs="Times New Roman"/>
          <w:lang w:eastAsia="en-GB"/>
          <w14:ligatures w14:val="standardContextual"/>
        </w:rPr>
        <w:t>.4 SRS expects landlords/letting agents to cooperate with their investigations for non-compliance</w:t>
      </w:r>
      <w:r w:rsidRPr="00352320" w:rsidR="00EE4E48">
        <w:rPr>
          <w:rFonts w:eastAsia="Times New Roman" w:cs="Times New Roman"/>
          <w:lang w:eastAsia="en-GB"/>
          <w14:ligatures w14:val="standardContextual"/>
        </w:rPr>
        <w:t xml:space="preserve"> as it may be considered an offence if an officer is obstructed </w:t>
      </w:r>
      <w:r w:rsidRPr="00352320" w:rsidR="00352320">
        <w:rPr>
          <w:rFonts w:eastAsia="Times New Roman" w:cs="Times New Roman"/>
          <w:lang w:eastAsia="en-GB"/>
          <w14:ligatures w14:val="standardContextual"/>
        </w:rPr>
        <w:t>when</w:t>
      </w:r>
      <w:r w:rsidRPr="00352320" w:rsidR="00EE4E48">
        <w:rPr>
          <w:rFonts w:eastAsia="Times New Roman" w:cs="Times New Roman"/>
          <w:lang w:eastAsia="en-GB"/>
          <w14:ligatures w14:val="standardContextual"/>
        </w:rPr>
        <w:t xml:space="preserve"> performing their duties. Officers also expect that </w:t>
      </w:r>
      <w:r w:rsidRPr="00352320">
        <w:rPr>
          <w:rFonts w:eastAsia="Times New Roman" w:cs="Times New Roman"/>
          <w:lang w:eastAsia="en-GB"/>
          <w14:ligatures w14:val="standardContextual"/>
        </w:rPr>
        <w:t>any informal requests</w:t>
      </w:r>
      <w:r w:rsidRPr="00352320" w:rsidR="00EE4E48">
        <w:rPr>
          <w:rFonts w:eastAsia="Times New Roman" w:cs="Times New Roman"/>
          <w:lang w:eastAsia="en-GB"/>
          <w14:ligatures w14:val="standardContextual"/>
        </w:rPr>
        <w:t xml:space="preserve"> are complied with</w:t>
      </w:r>
      <w:r w:rsidRPr="00352320">
        <w:rPr>
          <w:rFonts w:eastAsia="Times New Roman" w:cs="Times New Roman"/>
          <w:lang w:eastAsia="en-GB"/>
          <w14:ligatures w14:val="standardContextual"/>
        </w:rPr>
        <w:t xml:space="preserve"> </w:t>
      </w:r>
      <w:r w:rsidRPr="00352320" w:rsidR="009F79F1">
        <w:rPr>
          <w:rFonts w:eastAsia="Times New Roman" w:cs="Times New Roman"/>
          <w:lang w:eastAsia="en-GB"/>
          <w14:ligatures w14:val="standardContextual"/>
        </w:rPr>
        <w:t>promptly.</w:t>
      </w:r>
      <w:r w:rsidR="009F79F1">
        <w:rPr>
          <w:rFonts w:eastAsia="Times New Roman" w:cs="Times New Roman"/>
          <w:lang w:eastAsia="en-GB"/>
          <w14:ligatures w14:val="standardContextual"/>
        </w:rPr>
        <w:t xml:space="preserve"> </w:t>
      </w:r>
    </w:p>
    <w:p w:rsidRPr="00EF7076" w:rsidR="00437FE3" w:rsidP="00EF7076" w:rsidRDefault="00504FF0" w14:paraId="6CB8EE9F" w14:textId="6C1C3866">
      <w:pPr>
        <w:spacing w:after="0" w:line="240" w:lineRule="auto"/>
        <w:rPr>
          <w:rFonts w:eastAsia="Times New Roman" w:cs="Times New Roman"/>
          <w:lang w:eastAsia="en-GB"/>
          <w14:ligatures w14:val="standardContextual"/>
        </w:rPr>
      </w:pPr>
      <w:r>
        <w:t>4.</w:t>
      </w:r>
      <w:r w:rsidR="00B939F6">
        <w:t>3</w:t>
      </w:r>
      <w:r>
        <w:t>.</w:t>
      </w:r>
      <w:r w:rsidR="00CB2CC2">
        <w:t>5</w:t>
      </w:r>
      <w:r>
        <w:t xml:space="preserve"> </w:t>
      </w:r>
      <w:r w:rsidR="00437FE3">
        <w:t xml:space="preserve">Where </w:t>
      </w:r>
      <w:r w:rsidR="00AE11FB">
        <w:t>appropriate</w:t>
      </w:r>
      <w:r w:rsidR="00437FE3">
        <w:t xml:space="preserve">, landlords are expected to submit a valid </w:t>
      </w:r>
      <w:r w:rsidR="000C4A18">
        <w:t xml:space="preserve">HMO </w:t>
      </w:r>
      <w:r w:rsidR="00437FE3">
        <w:t xml:space="preserve">licence application and meet </w:t>
      </w:r>
      <w:r w:rsidR="00E752E1">
        <w:t xml:space="preserve">management regulations. </w:t>
      </w:r>
    </w:p>
    <w:p w:rsidRPr="00EF7076" w:rsidR="00EF7076" w:rsidP="00EF7076" w:rsidRDefault="00EF7076" w14:paraId="40B426B2" w14:textId="77777777">
      <w:pPr>
        <w:spacing w:after="0" w:line="240" w:lineRule="auto"/>
        <w:rPr>
          <w:rFonts w:eastAsia="Times New Roman" w:cs="Times New Roman"/>
          <w:lang w:eastAsia="en-GB"/>
          <w14:ligatures w14:val="standardContextual"/>
        </w:rPr>
      </w:pPr>
    </w:p>
    <w:p w:rsidRPr="007D267A" w:rsidR="007D267A" w:rsidP="007D267A" w:rsidRDefault="00504FF0" w14:paraId="2E29DAA0" w14:textId="2501262E">
      <w:pPr>
        <w:spacing w:after="0" w:line="240" w:lineRule="auto"/>
        <w:rPr>
          <w:rFonts w:eastAsia="Times New Roman" w:cs="Arial"/>
          <w:lang w:eastAsia="en-GB"/>
        </w:rPr>
      </w:pPr>
      <w:r w:rsidRPr="007D267A">
        <w:rPr>
          <w:rFonts w:eastAsia="Times New Roman" w:cs="Times New Roman"/>
          <w:lang w:eastAsia="en-GB"/>
          <w14:ligatures w14:val="standardContextual"/>
        </w:rPr>
        <w:t>4.</w:t>
      </w:r>
      <w:r w:rsidR="00B939F6">
        <w:rPr>
          <w:rFonts w:eastAsia="Times New Roman" w:cs="Times New Roman"/>
          <w:lang w:eastAsia="en-GB"/>
          <w14:ligatures w14:val="standardContextual"/>
        </w:rPr>
        <w:t>3</w:t>
      </w:r>
      <w:r w:rsidRPr="007D267A" w:rsidR="00EF7076">
        <w:rPr>
          <w:rFonts w:eastAsia="Times New Roman" w:cs="Times New Roman"/>
          <w:lang w:eastAsia="en-GB"/>
          <w14:ligatures w14:val="standardContextual"/>
        </w:rPr>
        <w:t>.</w:t>
      </w:r>
      <w:r w:rsidR="00CB2CC2">
        <w:rPr>
          <w:rFonts w:eastAsia="Times New Roman" w:cs="Times New Roman"/>
          <w:lang w:eastAsia="en-GB"/>
          <w14:ligatures w14:val="standardContextual"/>
        </w:rPr>
        <w:t>6</w:t>
      </w:r>
      <w:r w:rsidRPr="007D267A" w:rsidR="00EF7076">
        <w:rPr>
          <w:rFonts w:eastAsia="Times New Roman" w:cs="Times New Roman"/>
          <w:lang w:eastAsia="en-GB"/>
          <w14:ligatures w14:val="standardContextual"/>
        </w:rPr>
        <w:t xml:space="preserve"> </w:t>
      </w:r>
      <w:r w:rsidR="007D267A">
        <w:rPr>
          <w:rFonts w:eastAsia="Times New Roman" w:cs="Times New Roman"/>
          <w:lang w:eastAsia="en-GB"/>
          <w14:ligatures w14:val="standardContextual"/>
        </w:rPr>
        <w:t>From the 1</w:t>
      </w:r>
      <w:r w:rsidRPr="007D267A" w:rsidR="007D267A">
        <w:rPr>
          <w:rFonts w:eastAsia="Times New Roman" w:cs="Times New Roman"/>
          <w:vertAlign w:val="superscript"/>
          <w:lang w:eastAsia="en-GB"/>
          <w14:ligatures w14:val="standardContextual"/>
        </w:rPr>
        <w:t>st</w:t>
      </w:r>
      <w:r w:rsidR="007D267A">
        <w:rPr>
          <w:rFonts w:eastAsia="Times New Roman" w:cs="Times New Roman"/>
          <w:lang w:eastAsia="en-GB"/>
          <w14:ligatures w14:val="standardContextual"/>
        </w:rPr>
        <w:t xml:space="preserve"> December 2022, la</w:t>
      </w:r>
      <w:r w:rsidRPr="007D267A" w:rsidR="00EF7076">
        <w:rPr>
          <w:rFonts w:eastAsia="Times New Roman" w:cs="Times New Roman"/>
          <w:lang w:eastAsia="en-GB"/>
          <w14:ligatures w14:val="standardContextual"/>
        </w:rPr>
        <w:t>ndlords/</w:t>
      </w:r>
      <w:r w:rsidRPr="007D267A" w:rsidR="00492C52">
        <w:rPr>
          <w:rFonts w:eastAsia="Times New Roman" w:cs="Times New Roman"/>
          <w:lang w:eastAsia="en-GB"/>
          <w14:ligatures w14:val="standardContextual"/>
        </w:rPr>
        <w:t>l</w:t>
      </w:r>
      <w:r w:rsidRPr="007D267A" w:rsidR="00EF7076">
        <w:rPr>
          <w:rFonts w:eastAsia="Times New Roman" w:cs="Times New Roman"/>
          <w:lang w:eastAsia="en-GB"/>
          <w14:ligatures w14:val="standardContextual"/>
        </w:rPr>
        <w:t>etting agents have a duty to ensure their d</w:t>
      </w:r>
      <w:r w:rsidRPr="007D267A" w:rsidR="00EF7076">
        <w:rPr>
          <w:rFonts w:eastAsia="Times New Roman" w:cs="Arial"/>
          <w:shd w:val="clear" w:color="auto" w:fill="FFFFFF"/>
          <w:lang w:eastAsia="en-GB"/>
          <w14:ligatures w14:val="standardContextual"/>
        </w:rPr>
        <w:t>welling meets the </w:t>
      </w:r>
      <w:hyperlink w:history="1" r:id="rId19">
        <w:r w:rsidRPr="007D267A" w:rsidR="00EF7076">
          <w:rPr>
            <w:rFonts w:eastAsia="Times New Roman" w:cs="Arial"/>
            <w:b/>
            <w:bCs/>
            <w:shd w:val="clear" w:color="auto" w:fill="FFFFFF"/>
            <w:lang w:eastAsia="en-GB"/>
            <w14:ligatures w14:val="standardContextual"/>
          </w:rPr>
          <w:t>Fitness For Human Habitation</w:t>
        </w:r>
      </w:hyperlink>
      <w:r w:rsidRPr="007D267A" w:rsidR="00EF7076">
        <w:rPr>
          <w:rFonts w:eastAsia="Times New Roman" w:cs="Arial"/>
          <w:b/>
          <w:bCs/>
          <w:shd w:val="clear" w:color="auto" w:fill="FFFFFF"/>
          <w:lang w:eastAsia="en-GB"/>
          <w14:ligatures w14:val="standardContextual"/>
        </w:rPr>
        <w:t> </w:t>
      </w:r>
      <w:r w:rsidRPr="007D267A" w:rsidR="00EF7076">
        <w:rPr>
          <w:rFonts w:eastAsia="Times New Roman" w:cs="Arial"/>
          <w:shd w:val="clear" w:color="auto" w:fill="FFFFFF"/>
          <w:lang w:eastAsia="en-GB"/>
          <w14:ligatures w14:val="standardContextual"/>
        </w:rPr>
        <w:t xml:space="preserve">(FFHH) requirements. </w:t>
      </w:r>
      <w:r w:rsidRPr="007D267A" w:rsidR="007D267A">
        <w:rPr>
          <w:rFonts w:eastAsia="Times New Roman" w:cs="Arial"/>
          <w:lang w:eastAsia="en-GB"/>
        </w:rPr>
        <w:t>The FFHH Regulations place three specific requirements on landlords to help prevent certain matters and circumstances arising. These are:</w:t>
      </w:r>
    </w:p>
    <w:p w:rsidRPr="007D267A" w:rsidR="007D267A" w:rsidP="007D267A" w:rsidRDefault="007D267A" w14:paraId="1817727C" w14:textId="77777777">
      <w:pPr>
        <w:spacing w:after="0" w:line="240" w:lineRule="auto"/>
        <w:rPr>
          <w:rFonts w:eastAsia="Times New Roman" w:cs="Arial"/>
          <w:highlight w:val="yellow"/>
          <w:shd w:val="clear" w:color="auto" w:fill="FFFFFF"/>
          <w:lang w:eastAsia="en-GB"/>
          <w14:ligatures w14:val="standardContextual"/>
        </w:rPr>
      </w:pPr>
    </w:p>
    <w:p w:rsidRPr="007D267A" w:rsidR="007D267A" w:rsidP="00F50C98" w:rsidRDefault="007D267A" w14:paraId="5A620C77" w14:textId="77777777">
      <w:pPr>
        <w:pStyle w:val="NoSpacing"/>
        <w:numPr>
          <w:ilvl w:val="0"/>
          <w:numId w:val="27"/>
        </w:numPr>
        <w:spacing w:line="276" w:lineRule="auto"/>
      </w:pPr>
      <w:r w:rsidRPr="007D267A">
        <w:t>ensuring the presence of smoke alarms in proper working order</w:t>
      </w:r>
    </w:p>
    <w:p w:rsidRPr="007D267A" w:rsidR="007D267A" w:rsidP="00F50C98" w:rsidRDefault="007D267A" w14:paraId="7E850EBD" w14:textId="77777777">
      <w:pPr>
        <w:pStyle w:val="NoSpacing"/>
        <w:numPr>
          <w:ilvl w:val="0"/>
          <w:numId w:val="27"/>
        </w:numPr>
        <w:spacing w:line="276" w:lineRule="auto"/>
      </w:pPr>
      <w:r w:rsidRPr="007D267A">
        <w:t>ensuring the presence of carbon monoxide detectors in proper working order</w:t>
      </w:r>
    </w:p>
    <w:p w:rsidRPr="007D267A" w:rsidR="007D267A" w:rsidP="00F50C98" w:rsidRDefault="007D267A" w14:paraId="51935CE0" w14:textId="77777777">
      <w:pPr>
        <w:pStyle w:val="NoSpacing"/>
        <w:numPr>
          <w:ilvl w:val="0"/>
          <w:numId w:val="27"/>
        </w:numPr>
        <w:spacing w:line="276" w:lineRule="auto"/>
      </w:pPr>
      <w:r w:rsidRPr="007D267A">
        <w:t>ensuring the inspection and testing of the electrical installation</w:t>
      </w:r>
    </w:p>
    <w:p w:rsidR="007D267A" w:rsidP="00EF7076" w:rsidRDefault="007D267A" w14:paraId="58EB29F4" w14:textId="77777777">
      <w:pPr>
        <w:spacing w:after="0" w:line="240" w:lineRule="auto"/>
        <w:rPr>
          <w:rFonts w:eastAsia="Times New Roman" w:cs="Arial"/>
          <w:color w:val="1F1F1F"/>
          <w:highlight w:val="yellow"/>
          <w:shd w:val="clear" w:color="auto" w:fill="FFFFFF"/>
          <w:lang w:eastAsia="en-GB"/>
          <w14:ligatures w14:val="standardContextual"/>
        </w:rPr>
      </w:pPr>
    </w:p>
    <w:p w:rsidR="007D267A" w:rsidP="00EF7076" w:rsidRDefault="007D267A" w14:paraId="57173F0F" w14:textId="60801EF8">
      <w:pPr>
        <w:spacing w:after="0" w:line="240" w:lineRule="auto"/>
        <w:rPr>
          <w:rFonts w:eastAsia="Times New Roman" w:cs="Arial"/>
          <w:i/>
          <w:iCs/>
          <w:shd w:val="clear" w:color="auto" w:fill="FFFFFF"/>
          <w:lang w:eastAsia="en-GB"/>
          <w14:ligatures w14:val="standardContextual"/>
        </w:rPr>
      </w:pPr>
      <w:r w:rsidRPr="007D267A">
        <w:rPr>
          <w:rFonts w:eastAsia="Times New Roman" w:cs="Arial"/>
          <w:b/>
          <w:bCs/>
          <w:shd w:val="clear" w:color="auto" w:fill="FFFFFF"/>
          <w:lang w:eastAsia="en-GB"/>
          <w14:ligatures w14:val="standardContextual"/>
        </w:rPr>
        <w:t>Please note:</w:t>
      </w:r>
      <w:r>
        <w:rPr>
          <w:rFonts w:eastAsia="Times New Roman" w:cs="Arial"/>
          <w:b/>
          <w:bCs/>
          <w:shd w:val="clear" w:color="auto" w:fill="FFFFFF"/>
          <w:lang w:eastAsia="en-GB"/>
          <w14:ligatures w14:val="standardContextual"/>
        </w:rPr>
        <w:t xml:space="preserve"> </w:t>
      </w:r>
      <w:r w:rsidRPr="00905F69">
        <w:rPr>
          <w:rFonts w:eastAsia="Times New Roman" w:cs="Arial"/>
          <w:i/>
          <w:iCs/>
          <w:shd w:val="clear" w:color="auto" w:fill="FFFFFF"/>
          <w:lang w:eastAsia="en-GB"/>
          <w14:ligatures w14:val="standardContextual"/>
        </w:rPr>
        <w:t>The FFHH requirement</w:t>
      </w:r>
      <w:r w:rsidRPr="00905F69" w:rsidR="00905F69">
        <w:rPr>
          <w:rFonts w:eastAsia="Times New Roman" w:cs="Arial"/>
          <w:i/>
          <w:iCs/>
          <w:shd w:val="clear" w:color="auto" w:fill="FFFFFF"/>
          <w:lang w:eastAsia="en-GB"/>
          <w14:ligatures w14:val="standardContextual"/>
        </w:rPr>
        <w:t xml:space="preserve">s </w:t>
      </w:r>
      <w:r w:rsidRPr="00905F69">
        <w:rPr>
          <w:rFonts w:eastAsia="Times New Roman" w:cs="Arial"/>
          <w:i/>
          <w:iCs/>
          <w:shd w:val="clear" w:color="auto" w:fill="FFFFFF"/>
          <w:lang w:eastAsia="en-GB"/>
          <w14:ligatures w14:val="standardContextual"/>
        </w:rPr>
        <w:t>have been documented</w:t>
      </w:r>
      <w:r w:rsidRPr="00905F69" w:rsidR="00C43CEE">
        <w:rPr>
          <w:rFonts w:eastAsia="Times New Roman" w:cs="Arial"/>
          <w:i/>
          <w:iCs/>
          <w:shd w:val="clear" w:color="auto" w:fill="FFFFFF"/>
          <w:lang w:eastAsia="en-GB"/>
          <w14:ligatures w14:val="standardContextual"/>
        </w:rPr>
        <w:t xml:space="preserve"> solely for the purpose of reference</w:t>
      </w:r>
      <w:r w:rsidRPr="00905F69">
        <w:rPr>
          <w:rFonts w:eastAsia="Times New Roman" w:cs="Arial"/>
          <w:i/>
          <w:iCs/>
          <w:shd w:val="clear" w:color="auto" w:fill="FFFFFF"/>
          <w:lang w:eastAsia="en-GB"/>
          <w14:ligatures w14:val="standardContextual"/>
        </w:rPr>
        <w:t xml:space="preserve">. </w:t>
      </w:r>
      <w:r w:rsidRPr="00905F69" w:rsidR="00905F69">
        <w:rPr>
          <w:rFonts w:eastAsia="Times New Roman" w:cs="Arial"/>
          <w:i/>
          <w:iCs/>
          <w:shd w:val="clear" w:color="auto" w:fill="FFFFFF"/>
          <w:lang w:eastAsia="en-GB"/>
          <w14:ligatures w14:val="standardContextual"/>
        </w:rPr>
        <w:t xml:space="preserve"> Should requirements not be followed, </w:t>
      </w:r>
      <w:r w:rsidRPr="00905F69">
        <w:rPr>
          <w:rFonts w:eastAsia="Times New Roman" w:cs="Arial"/>
          <w:i/>
          <w:iCs/>
          <w:shd w:val="clear" w:color="auto" w:fill="FFFFFF"/>
          <w:lang w:eastAsia="en-GB"/>
          <w14:ligatures w14:val="standardContextual"/>
        </w:rPr>
        <w:t>SRS will not investigate or enforce</w:t>
      </w:r>
      <w:r w:rsidRPr="00905F69" w:rsidR="00905F69">
        <w:rPr>
          <w:rFonts w:eastAsia="Times New Roman" w:cs="Arial"/>
          <w:i/>
          <w:iCs/>
          <w:shd w:val="clear" w:color="auto" w:fill="FFFFFF"/>
          <w:lang w:eastAsia="en-GB"/>
          <w14:ligatures w14:val="standardContextual"/>
        </w:rPr>
        <w:t>, but rather</w:t>
      </w:r>
      <w:r w:rsidRPr="00905F69">
        <w:rPr>
          <w:rFonts w:eastAsia="Times New Roman" w:cs="Arial"/>
          <w:i/>
          <w:iCs/>
          <w:shd w:val="clear" w:color="auto" w:fill="FFFFFF"/>
          <w:lang w:eastAsia="en-GB"/>
          <w14:ligatures w14:val="standardContextual"/>
        </w:rPr>
        <w:t xml:space="preserve"> will recommend </w:t>
      </w:r>
      <w:r w:rsidRPr="00905F69" w:rsidR="00905F69">
        <w:rPr>
          <w:rFonts w:eastAsia="Times New Roman" w:cs="Arial"/>
          <w:i/>
          <w:iCs/>
          <w:shd w:val="clear" w:color="auto" w:fill="FFFFFF"/>
          <w:lang w:eastAsia="en-GB"/>
          <w14:ligatures w14:val="standardContextual"/>
        </w:rPr>
        <w:t>that</w:t>
      </w:r>
      <w:r w:rsidRPr="00905F69">
        <w:rPr>
          <w:rFonts w:eastAsia="Times New Roman" w:cs="Arial"/>
          <w:i/>
          <w:iCs/>
          <w:shd w:val="clear" w:color="auto" w:fill="FFFFFF"/>
          <w:lang w:eastAsia="en-GB"/>
          <w14:ligatures w14:val="standardContextual"/>
        </w:rPr>
        <w:t xml:space="preserve"> legal advice be sought. </w:t>
      </w:r>
    </w:p>
    <w:p w:rsidR="009E540E" w:rsidP="00EF7076" w:rsidRDefault="009E540E" w14:paraId="2E8F411C" w14:textId="77777777">
      <w:pPr>
        <w:spacing w:after="0" w:line="240" w:lineRule="auto"/>
        <w:rPr>
          <w:rFonts w:eastAsia="Times New Roman" w:cs="Arial"/>
          <w:i/>
          <w:iCs/>
          <w:shd w:val="clear" w:color="auto" w:fill="FFFFFF"/>
          <w:lang w:eastAsia="en-GB"/>
          <w14:ligatures w14:val="standardContextual"/>
        </w:rPr>
      </w:pPr>
    </w:p>
    <w:p w:rsidRPr="000B4D44" w:rsidR="009E540E" w:rsidP="009E540E" w:rsidRDefault="009E540E" w14:paraId="6418DD77" w14:textId="77777777">
      <w:pPr>
        <w:spacing w:after="0" w:line="240" w:lineRule="auto"/>
        <w:rPr>
          <w:rFonts w:eastAsia="Times New Roman" w:asciiTheme="minorHAnsi" w:hAnsiTheme="minorHAnsi" w:cstheme="minorHAnsi"/>
          <w:b/>
          <w:bCs/>
          <w:color w:val="0070C0"/>
          <w:sz w:val="28"/>
          <w:szCs w:val="28"/>
          <w:lang w:eastAsia="en-GB"/>
          <w14:ligatures w14:val="standardContextual"/>
        </w:rPr>
      </w:pPr>
      <w:r w:rsidRPr="000B4D44">
        <w:rPr>
          <w:rFonts w:eastAsia="Times New Roman" w:asciiTheme="minorHAnsi" w:hAnsiTheme="minorHAnsi" w:cstheme="minorHAnsi"/>
          <w:b/>
          <w:bCs/>
          <w:color w:val="0070C0"/>
          <w:sz w:val="28"/>
          <w:szCs w:val="28"/>
          <w:lang w:eastAsia="en-GB"/>
          <w14:ligatures w14:val="standardContextual"/>
        </w:rPr>
        <w:t>4.</w:t>
      </w:r>
      <w:r>
        <w:rPr>
          <w:rFonts w:eastAsia="Times New Roman" w:asciiTheme="minorHAnsi" w:hAnsiTheme="minorHAnsi" w:cstheme="minorHAnsi"/>
          <w:b/>
          <w:bCs/>
          <w:color w:val="0070C0"/>
          <w:sz w:val="28"/>
          <w:szCs w:val="28"/>
          <w:lang w:eastAsia="en-GB"/>
          <w14:ligatures w14:val="standardContextual"/>
        </w:rPr>
        <w:t>4</w:t>
      </w:r>
      <w:r w:rsidRPr="000B4D44">
        <w:rPr>
          <w:rFonts w:eastAsia="Times New Roman" w:asciiTheme="minorHAnsi" w:hAnsiTheme="minorHAnsi" w:cstheme="minorHAnsi"/>
          <w:b/>
          <w:bCs/>
          <w:color w:val="0070C0"/>
          <w:sz w:val="28"/>
          <w:szCs w:val="28"/>
          <w:lang w:eastAsia="en-GB"/>
          <w14:ligatures w14:val="standardContextual"/>
        </w:rPr>
        <w:t xml:space="preserve"> L</w:t>
      </w:r>
      <w:r>
        <w:rPr>
          <w:rFonts w:eastAsia="Times New Roman" w:asciiTheme="minorHAnsi" w:hAnsiTheme="minorHAnsi" w:cstheme="minorHAnsi"/>
          <w:b/>
          <w:bCs/>
          <w:color w:val="0070C0"/>
          <w:sz w:val="28"/>
          <w:szCs w:val="28"/>
          <w:lang w:eastAsia="en-GB"/>
          <w14:ligatures w14:val="standardContextual"/>
        </w:rPr>
        <w:t xml:space="preserve">easeholder Complaints </w:t>
      </w:r>
      <w:r w:rsidRPr="000B4D44">
        <w:rPr>
          <w:rFonts w:eastAsia="Times New Roman" w:asciiTheme="minorHAnsi" w:hAnsiTheme="minorHAnsi" w:cstheme="minorHAnsi"/>
          <w:b/>
          <w:bCs/>
          <w:color w:val="0070C0"/>
          <w:sz w:val="28"/>
          <w:szCs w:val="28"/>
          <w:lang w:eastAsia="en-GB"/>
          <w14:ligatures w14:val="standardContextual"/>
        </w:rPr>
        <w:t xml:space="preserve"> </w:t>
      </w:r>
    </w:p>
    <w:p w:rsidR="009E540E" w:rsidP="009E540E" w:rsidRDefault="009E540E" w14:paraId="28F50675" w14:textId="77777777">
      <w:pPr>
        <w:spacing w:after="0" w:line="240" w:lineRule="auto"/>
        <w:rPr>
          <w:rFonts w:cs="Arial"/>
        </w:rPr>
      </w:pPr>
    </w:p>
    <w:p w:rsidR="009E540E" w:rsidP="009E540E" w:rsidRDefault="009E540E" w14:paraId="5B058361" w14:textId="5F038CE9">
      <w:pPr>
        <w:spacing w:after="0" w:line="240" w:lineRule="auto"/>
        <w:rPr>
          <w:rFonts w:cs="Arial"/>
        </w:rPr>
      </w:pPr>
      <w:r>
        <w:rPr>
          <w:rFonts w:cs="Arial"/>
        </w:rPr>
        <w:t xml:space="preserve">4.4.1 </w:t>
      </w:r>
      <w:r w:rsidRPr="006C497B">
        <w:rPr>
          <w:rFonts w:cs="Arial"/>
        </w:rPr>
        <w:t>SRS sometimes receive</w:t>
      </w:r>
      <w:r>
        <w:rPr>
          <w:rFonts w:cs="Arial"/>
        </w:rPr>
        <w:t>s</w:t>
      </w:r>
      <w:r w:rsidRPr="006C497B">
        <w:rPr>
          <w:rFonts w:cs="Arial"/>
        </w:rPr>
        <w:t xml:space="preserve"> complaints from leaseholders requesting assistance in taking action against other leaseholders or freeholders. SRS action will be limited to; failure to licence enforcement, statutory nuisance enforcement and Category 1 and Category 2 hazards enforcement, where the leasehold flat is tenanted. </w:t>
      </w:r>
    </w:p>
    <w:p w:rsidR="009E540E" w:rsidP="009E540E" w:rsidRDefault="009E540E" w14:paraId="7D8E0803" w14:textId="77777777">
      <w:pPr>
        <w:spacing w:after="0" w:line="240" w:lineRule="auto"/>
        <w:rPr>
          <w:rFonts w:cs="Arial"/>
        </w:rPr>
      </w:pPr>
    </w:p>
    <w:p w:rsidRPr="003B5ECD" w:rsidR="009E540E" w:rsidP="009E540E" w:rsidRDefault="009E540E" w14:paraId="4CD64AE2" w14:textId="77777777">
      <w:pPr>
        <w:rPr>
          <w:rFonts w:cs="Arial"/>
        </w:rPr>
      </w:pPr>
      <w:r>
        <w:rPr>
          <w:rFonts w:cs="Arial"/>
        </w:rPr>
        <w:t xml:space="preserve">4.4.2 </w:t>
      </w:r>
      <w:r w:rsidRPr="006C497B">
        <w:rPr>
          <w:rFonts w:cs="Arial"/>
        </w:rPr>
        <w:t xml:space="preserve">In all other situations </w:t>
      </w:r>
      <w:r>
        <w:rPr>
          <w:rFonts w:cs="Arial"/>
        </w:rPr>
        <w:t>(</w:t>
      </w:r>
      <w:r w:rsidRPr="006C497B">
        <w:rPr>
          <w:rFonts w:cs="Arial"/>
        </w:rPr>
        <w:t>e.g. civil disputes between freeholder and leaseholder</w:t>
      </w:r>
      <w:r>
        <w:rPr>
          <w:rFonts w:cs="Arial"/>
        </w:rPr>
        <w:t>)</w:t>
      </w:r>
      <w:r w:rsidRPr="006C497B">
        <w:rPr>
          <w:rFonts w:cs="Arial"/>
        </w:rPr>
        <w:t xml:space="preserve">, the leaseholder will be redirected to; </w:t>
      </w:r>
      <w:hyperlink w:history="1" r:id="rId20">
        <w:r w:rsidRPr="003B5ECD">
          <w:rPr>
            <w:rStyle w:val="Hyperlink"/>
            <w:rFonts w:cs="Arial"/>
          </w:rPr>
          <w:t>The Leasehold Advisory Service</w:t>
        </w:r>
      </w:hyperlink>
      <w:r w:rsidRPr="003B5ECD">
        <w:rPr>
          <w:rFonts w:cs="Arial"/>
        </w:rPr>
        <w:t xml:space="preserve"> and advised to contact a solicitor who specialises in leasehold law.</w:t>
      </w:r>
    </w:p>
    <w:p w:rsidRPr="009E540E" w:rsidR="009E540E" w:rsidP="00EF7076" w:rsidRDefault="009E540E" w14:paraId="46A35F1A" w14:textId="462341D8">
      <w:pPr>
        <w:spacing w:after="0" w:line="240" w:lineRule="auto"/>
        <w:rPr>
          <w:rFonts w:cs="Arial"/>
        </w:rPr>
      </w:pPr>
      <w:r>
        <w:rPr>
          <w:rFonts w:cs="Arial"/>
        </w:rPr>
        <w:t xml:space="preserve">4.4.3 Further information can be found at: </w:t>
      </w:r>
      <w:hyperlink w:history="1" r:id="rId21">
        <w:r w:rsidRPr="003D26D4">
          <w:rPr>
            <w:rStyle w:val="Hyperlink"/>
            <w:rFonts w:cs="Arial"/>
          </w:rPr>
          <w:t>https://www.lease-advice.org/wales-page/</w:t>
        </w:r>
      </w:hyperlink>
      <w:r>
        <w:rPr>
          <w:rFonts w:cs="Arial"/>
        </w:rPr>
        <w:t xml:space="preserve"> or by contacting:</w:t>
      </w:r>
      <w:r w:rsidRPr="006C497B">
        <w:rPr>
          <w:rFonts w:cs="Arial"/>
        </w:rPr>
        <w:t xml:space="preserve"> 020 7832 2500</w:t>
      </w:r>
      <w:r>
        <w:rPr>
          <w:rFonts w:cs="Arial"/>
        </w:rPr>
        <w:t xml:space="preserve">. </w:t>
      </w:r>
    </w:p>
    <w:p w:rsidR="00F50C98" w:rsidP="00EF7076" w:rsidRDefault="00F50C98" w14:paraId="6263B165" w14:textId="77777777">
      <w:pPr>
        <w:spacing w:after="0" w:line="240" w:lineRule="auto"/>
        <w:rPr>
          <w:rFonts w:eastAsia="Times New Roman" w:cs="Arial"/>
          <w:i/>
          <w:iCs/>
          <w:shd w:val="clear" w:color="auto" w:fill="FFFFFF"/>
          <w:lang w:eastAsia="en-GB"/>
          <w14:ligatures w14:val="standardContextual"/>
        </w:rPr>
      </w:pPr>
    </w:p>
    <w:p w:rsidRPr="000B4D44" w:rsidR="00F50C98" w:rsidP="00F50C98" w:rsidRDefault="00F50C98" w14:paraId="7BC09948" w14:textId="48D185C0">
      <w:pPr>
        <w:spacing w:after="0" w:line="240" w:lineRule="auto"/>
        <w:rPr>
          <w:rFonts w:eastAsia="Times New Roman" w:asciiTheme="minorHAnsi" w:hAnsiTheme="minorHAnsi" w:cstheme="minorHAnsi"/>
          <w:b/>
          <w:bCs/>
          <w:color w:val="0070C0"/>
          <w:sz w:val="28"/>
          <w:szCs w:val="28"/>
          <w:lang w:eastAsia="en-GB"/>
          <w14:ligatures w14:val="standardContextual"/>
        </w:rPr>
      </w:pPr>
      <w:r w:rsidRPr="000B4D44">
        <w:rPr>
          <w:rFonts w:eastAsia="Times New Roman" w:asciiTheme="minorHAnsi" w:hAnsiTheme="minorHAnsi" w:cstheme="minorHAnsi"/>
          <w:b/>
          <w:bCs/>
          <w:color w:val="0070C0"/>
          <w:sz w:val="28"/>
          <w:szCs w:val="28"/>
          <w:lang w:eastAsia="en-GB"/>
          <w14:ligatures w14:val="standardContextual"/>
        </w:rPr>
        <w:t>4.</w:t>
      </w:r>
      <w:r w:rsidR="009E540E">
        <w:rPr>
          <w:rFonts w:eastAsia="Times New Roman" w:asciiTheme="minorHAnsi" w:hAnsiTheme="minorHAnsi" w:cstheme="minorHAnsi"/>
          <w:b/>
          <w:bCs/>
          <w:color w:val="0070C0"/>
          <w:sz w:val="28"/>
          <w:szCs w:val="28"/>
          <w:lang w:eastAsia="en-GB"/>
          <w14:ligatures w14:val="standardContextual"/>
        </w:rPr>
        <w:t>5</w:t>
      </w:r>
      <w:r w:rsidRPr="000B4D44">
        <w:rPr>
          <w:rFonts w:eastAsia="Times New Roman" w:asciiTheme="minorHAnsi" w:hAnsiTheme="minorHAnsi" w:cstheme="minorHAnsi"/>
          <w:b/>
          <w:bCs/>
          <w:color w:val="0070C0"/>
          <w:sz w:val="28"/>
          <w:szCs w:val="28"/>
          <w:lang w:eastAsia="en-GB"/>
          <w14:ligatures w14:val="standardContextual"/>
        </w:rPr>
        <w:t xml:space="preserve"> </w:t>
      </w:r>
      <w:r w:rsidR="008D52C1">
        <w:rPr>
          <w:rFonts w:eastAsia="Times New Roman" w:asciiTheme="minorHAnsi" w:hAnsiTheme="minorHAnsi" w:cstheme="minorHAnsi"/>
          <w:b/>
          <w:bCs/>
          <w:color w:val="0070C0"/>
          <w:sz w:val="28"/>
          <w:szCs w:val="28"/>
          <w:lang w:eastAsia="en-GB"/>
          <w14:ligatures w14:val="standardContextual"/>
        </w:rPr>
        <w:t xml:space="preserve">Registered Social Landlords </w:t>
      </w:r>
      <w:r w:rsidRPr="000B4D44">
        <w:rPr>
          <w:rFonts w:eastAsia="Times New Roman" w:asciiTheme="minorHAnsi" w:hAnsiTheme="minorHAnsi" w:cstheme="minorHAnsi"/>
          <w:b/>
          <w:bCs/>
          <w:color w:val="0070C0"/>
          <w:sz w:val="28"/>
          <w:szCs w:val="28"/>
          <w:lang w:eastAsia="en-GB"/>
          <w14:ligatures w14:val="standardContextual"/>
        </w:rPr>
        <w:t xml:space="preserve"> </w:t>
      </w:r>
    </w:p>
    <w:p w:rsidRPr="00905F69" w:rsidR="00F50C98" w:rsidP="00EF7076" w:rsidRDefault="00F50C98" w14:paraId="2E294058" w14:textId="77777777">
      <w:pPr>
        <w:spacing w:after="0" w:line="240" w:lineRule="auto"/>
        <w:rPr>
          <w:rFonts w:eastAsia="Times New Roman" w:cs="Arial"/>
          <w:i/>
          <w:iCs/>
          <w:shd w:val="clear" w:color="auto" w:fill="FFFFFF"/>
          <w:lang w:eastAsia="en-GB"/>
          <w14:ligatures w14:val="standardContextual"/>
        </w:rPr>
      </w:pPr>
    </w:p>
    <w:p w:rsidR="00F50C98" w:rsidP="00F50C98" w:rsidRDefault="00F50C98" w14:paraId="536AD952" w14:textId="3D71E3D2">
      <w:r>
        <w:t>4.</w:t>
      </w:r>
      <w:r w:rsidR="009E540E">
        <w:t>5</w:t>
      </w:r>
      <w:r>
        <w:t>.1 Tenants who reside in social housing will initially be advised to follow their social housing provider complaints procedure unless circumstances dictate urgent action is required (i.e.</w:t>
      </w:r>
      <w:r w:rsidRPr="00FC7B6F">
        <w:t xml:space="preserve"> there is an imminent risk to health and safety</w:t>
      </w:r>
      <w:r>
        <w:t xml:space="preserve">). Only on completion of the complaint’s procedure will Bridgend and Vale of Glamorgan officers consider an inspection. Please Note: this service is </w:t>
      </w:r>
      <w:r w:rsidRPr="00FC7B6F">
        <w:rPr>
          <w:b/>
          <w:bCs/>
          <w:u w:val="single"/>
        </w:rPr>
        <w:t>ONLY</w:t>
      </w:r>
      <w:r>
        <w:t xml:space="preserve"> available in Bridgend and Vale of Glamorgan.</w:t>
      </w:r>
    </w:p>
    <w:p w:rsidR="00F50C98" w:rsidP="00F50C98" w:rsidRDefault="00F50C98" w14:paraId="451FFEC6" w14:textId="3EB5C486">
      <w:r>
        <w:t>4.</w:t>
      </w:r>
      <w:r w:rsidR="009E540E">
        <w:t>5</w:t>
      </w:r>
      <w:r>
        <w:t xml:space="preserve">.2 Where Registered Social Landlords (RSL) have a programme of work to improve their stock to meet the Welsh Housing Quality Standard, an informal approach will be taken to enforcement.  However, </w:t>
      </w:r>
      <w:r w:rsidRPr="00FC7B6F">
        <w:t>should the informal approach fail or where urgent action is required to protect the safety and health of tenants</w:t>
      </w:r>
      <w:r>
        <w:t xml:space="preserve">, formal action will be considered.   </w:t>
      </w:r>
    </w:p>
    <w:p w:rsidRPr="00F50C98" w:rsidR="00615374" w:rsidP="00F50C98" w:rsidRDefault="00F50C98" w14:paraId="6AAF2F5D" w14:textId="0140F7BD">
      <w:r>
        <w:t>4.</w:t>
      </w:r>
      <w:r w:rsidR="009E540E">
        <w:t>5</w:t>
      </w:r>
      <w:r>
        <w:t>.3 When determining the most appropriate course of action officers will consider the views of the occupants. Where there are concerns about vulnerable occupants, officers shall consult with other relevant agencies to agree upon a suitable approach (i.e. social services and/or housing teams). For example, the availability of suitable alternative accommodation may need to be considered when dealing with a crowding and space hazard.</w:t>
      </w:r>
    </w:p>
    <w:p w:rsidRPr="00763D25" w:rsidR="00207015" w:rsidP="00763D25" w:rsidRDefault="00763D25" w14:paraId="021E4450" w14:textId="5AE1D362">
      <w:pPr>
        <w:rPr>
          <w:rFonts w:eastAsia="Times New Roman" w:asciiTheme="minorHAnsi" w:hAnsiTheme="minorHAnsi" w:cstheme="minorHAnsi"/>
          <w:b/>
          <w:bCs/>
          <w:color w:val="0070C0"/>
          <w:sz w:val="28"/>
          <w:szCs w:val="28"/>
          <w:lang w:eastAsia="en-GB"/>
          <w14:ligatures w14:val="standardContextual"/>
        </w:rPr>
      </w:pPr>
      <w:bookmarkStart w:name="_Hlk147837015" w:id="3"/>
      <w:bookmarkEnd w:id="2"/>
      <w:r w:rsidRPr="00763D25">
        <w:rPr>
          <w:rFonts w:eastAsia="Times New Roman" w:asciiTheme="minorHAnsi" w:hAnsiTheme="minorHAnsi" w:cstheme="minorHAnsi"/>
          <w:b/>
          <w:bCs/>
          <w:color w:val="0070C0"/>
          <w:sz w:val="28"/>
          <w:szCs w:val="28"/>
          <w:lang w:eastAsia="en-GB"/>
          <w14:ligatures w14:val="standardContextual"/>
        </w:rPr>
        <w:t xml:space="preserve">5. </w:t>
      </w:r>
      <w:r w:rsidRPr="00763D25" w:rsidR="00207015">
        <w:rPr>
          <w:rFonts w:eastAsia="Times New Roman" w:asciiTheme="minorHAnsi" w:hAnsiTheme="minorHAnsi" w:cstheme="minorHAnsi"/>
          <w:b/>
          <w:bCs/>
          <w:color w:val="0070C0"/>
          <w:sz w:val="28"/>
          <w:szCs w:val="28"/>
          <w:lang w:eastAsia="en-GB"/>
          <w14:ligatures w14:val="standardContextual"/>
        </w:rPr>
        <w:t xml:space="preserve">Housing, </w:t>
      </w:r>
      <w:r w:rsidRPr="00763D25" w:rsidR="00E43B3B">
        <w:rPr>
          <w:rFonts w:eastAsia="Times New Roman" w:asciiTheme="minorHAnsi" w:hAnsiTheme="minorHAnsi" w:cstheme="minorHAnsi"/>
          <w:b/>
          <w:bCs/>
          <w:color w:val="0070C0"/>
          <w:sz w:val="28"/>
          <w:szCs w:val="28"/>
          <w:lang w:eastAsia="en-GB"/>
          <w14:ligatures w14:val="standardContextual"/>
        </w:rPr>
        <w:t>Health,</w:t>
      </w:r>
      <w:r w:rsidRPr="00763D25" w:rsidR="00207015">
        <w:rPr>
          <w:rFonts w:eastAsia="Times New Roman" w:asciiTheme="minorHAnsi" w:hAnsiTheme="minorHAnsi" w:cstheme="minorHAnsi"/>
          <w:b/>
          <w:bCs/>
          <w:color w:val="0070C0"/>
          <w:sz w:val="28"/>
          <w:szCs w:val="28"/>
          <w:lang w:eastAsia="en-GB"/>
          <w14:ligatures w14:val="standardContextual"/>
        </w:rPr>
        <w:t xml:space="preserve"> and Safety Rating System (HHSRS)</w:t>
      </w:r>
    </w:p>
    <w:p w:rsidR="00A95B23" w:rsidP="00FA56B9" w:rsidRDefault="00091826" w14:paraId="05CAF8D4" w14:textId="324C091C">
      <w:r>
        <w:t>5</w:t>
      </w:r>
      <w:r w:rsidR="00A458E3">
        <w:t xml:space="preserve">.1 </w:t>
      </w:r>
      <w:r w:rsidRPr="00ED1256" w:rsidR="00FA56B9">
        <w:t>SRS</w:t>
      </w:r>
      <w:r w:rsidRPr="00ED1256" w:rsidR="000D2EC6">
        <w:t xml:space="preserve"> will respond to complaints from tenants</w:t>
      </w:r>
      <w:r w:rsidRPr="00ED1256" w:rsidR="00ED1256">
        <w:t>,</w:t>
      </w:r>
      <w:r w:rsidRPr="00ED1256" w:rsidR="000D2EC6">
        <w:t xml:space="preserve"> as well as other residents and stakeholders</w:t>
      </w:r>
      <w:r w:rsidRPr="00ED1256" w:rsidR="00ED1256">
        <w:t>,</w:t>
      </w:r>
      <w:r w:rsidRPr="00ED1256" w:rsidR="000D2EC6">
        <w:t xml:space="preserve"> about private </w:t>
      </w:r>
      <w:r w:rsidRPr="00ED1256" w:rsidR="00A87E5E">
        <w:t>housing</w:t>
      </w:r>
      <w:r w:rsidRPr="00ED1256" w:rsidR="00ED1256">
        <w:t>. Complaints will be</w:t>
      </w:r>
      <w:r w:rsidRPr="00ED1256" w:rsidR="00A87E5E">
        <w:t xml:space="preserve"> prioritis</w:t>
      </w:r>
      <w:r w:rsidRPr="00ED1256" w:rsidR="00ED1256">
        <w:t xml:space="preserve">ed </w:t>
      </w:r>
      <w:r w:rsidRPr="00ED1256" w:rsidR="00A41576">
        <w:t xml:space="preserve">based </w:t>
      </w:r>
      <w:r w:rsidRPr="00ED1256" w:rsidR="00ED1256">
        <w:t xml:space="preserve">on </w:t>
      </w:r>
      <w:r w:rsidRPr="00ED1256" w:rsidR="00020F0B">
        <w:t xml:space="preserve">the severity </w:t>
      </w:r>
      <w:r w:rsidRPr="00ED1256" w:rsidR="000D2EC6">
        <w:t xml:space="preserve">and </w:t>
      </w:r>
      <w:r w:rsidRPr="00ED1256" w:rsidR="00ED1256">
        <w:t xml:space="preserve">the </w:t>
      </w:r>
      <w:r w:rsidRPr="00ED1256" w:rsidR="000D2EC6">
        <w:t>risk of harm.</w:t>
      </w:r>
      <w:r w:rsidR="00BC381C">
        <w:t xml:space="preserve"> </w:t>
      </w:r>
      <w:r w:rsidR="00A41576">
        <w:t xml:space="preserve">Following a </w:t>
      </w:r>
      <w:r w:rsidR="00A95B23">
        <w:t>complaint</w:t>
      </w:r>
      <w:r w:rsidR="00020F0B">
        <w:t>,</w:t>
      </w:r>
      <w:r w:rsidRPr="00A95B23" w:rsidR="00A95B23">
        <w:t xml:space="preserve"> </w:t>
      </w:r>
      <w:r w:rsidR="00A95B23">
        <w:t xml:space="preserve">an inspection will be conducted in cases where the officer considers </w:t>
      </w:r>
      <w:r w:rsidR="005A36F1">
        <w:t xml:space="preserve">it </w:t>
      </w:r>
      <w:r w:rsidR="00A95B23">
        <w:t xml:space="preserve">appropriate. </w:t>
      </w:r>
    </w:p>
    <w:p w:rsidR="00E30092" w:rsidP="00AB2903" w:rsidRDefault="00091826" w14:paraId="3A217B17" w14:textId="748EE43B">
      <w:r>
        <w:t>5.2</w:t>
      </w:r>
      <w:r w:rsidR="00E30092">
        <w:t xml:space="preserve"> The assessment of housing standards shall be made </w:t>
      </w:r>
      <w:r w:rsidR="00A95B23">
        <w:t xml:space="preserve">under </w:t>
      </w:r>
      <w:r w:rsidR="00E30092">
        <w:t>the Housing Health and Safety Rating System (HHSRS). This is a risk-based assessment tool which allow</w:t>
      </w:r>
      <w:r w:rsidR="00022209">
        <w:t>s</w:t>
      </w:r>
      <w:r w:rsidR="00E30092">
        <w:t xml:space="preserve"> officers to rate the </w:t>
      </w:r>
      <w:r w:rsidR="00022209">
        <w:t>impact</w:t>
      </w:r>
      <w:r w:rsidRPr="00207015" w:rsidR="00E30092">
        <w:t xml:space="preserve"> of housing conditions on the health of occupiers</w:t>
      </w:r>
      <w:r w:rsidR="00E30092">
        <w:t xml:space="preserve">.  </w:t>
      </w:r>
    </w:p>
    <w:p w:rsidR="00207015" w:rsidP="00AB2903" w:rsidRDefault="00091826" w14:paraId="21C7083A" w14:textId="68555C72">
      <w:r>
        <w:t>5.3</w:t>
      </w:r>
      <w:r w:rsidR="00BD4C62">
        <w:t xml:space="preserve"> </w:t>
      </w:r>
      <w:r w:rsidRPr="00207015" w:rsidR="00207015">
        <w:t>Twenty-nine potential hazards are assessed and scored for their severity</w:t>
      </w:r>
      <w:r w:rsidRPr="00E43B3B" w:rsidR="00207015">
        <w:t>.</w:t>
      </w:r>
      <w:r w:rsidRPr="00E43B3B" w:rsidR="00022209">
        <w:t xml:space="preserve"> Appendix </w:t>
      </w:r>
      <w:r w:rsidR="00B246D5">
        <w:t>1</w:t>
      </w:r>
      <w:r w:rsidRPr="00091826" w:rsidR="00022209">
        <w:t xml:space="preserve"> </w:t>
      </w:r>
      <w:r w:rsidRPr="00E43B3B" w:rsidR="00022209">
        <w:t xml:space="preserve">refers to the hazards and their </w:t>
      </w:r>
      <w:r w:rsidRPr="00E43B3B" w:rsidR="00037B0D">
        <w:t>descriptions</w:t>
      </w:r>
      <w:r w:rsidRPr="00E43B3B" w:rsidR="00022209">
        <w:t xml:space="preserve"> </w:t>
      </w:r>
      <w:r w:rsidR="005A36F1">
        <w:t>that form</w:t>
      </w:r>
      <w:r w:rsidRPr="00E43B3B" w:rsidR="00022209">
        <w:t xml:space="preserve"> </w:t>
      </w:r>
      <w:r w:rsidRPr="005A36F1" w:rsidR="00022209">
        <w:t>part of t</w:t>
      </w:r>
      <w:r w:rsidRPr="005A36F1" w:rsidR="005A36F1">
        <w:t>h</w:t>
      </w:r>
      <w:r w:rsidR="005A36F1">
        <w:t>is</w:t>
      </w:r>
      <w:r w:rsidRPr="005A36F1" w:rsidR="005A36F1">
        <w:t xml:space="preserve"> scoring</w:t>
      </w:r>
      <w:r w:rsidR="005A36F1">
        <w:t xml:space="preserve"> system</w:t>
      </w:r>
      <w:r w:rsidRPr="00E43B3B" w:rsidR="00022209">
        <w:t>.</w:t>
      </w:r>
      <w:r w:rsidRPr="00E43B3B" w:rsidR="00207015">
        <w:t xml:space="preserve"> </w:t>
      </w:r>
      <w:r w:rsidR="00A95B23">
        <w:t xml:space="preserve"> The scores are sorted into categories based on their sub banding. </w:t>
      </w:r>
    </w:p>
    <w:p w:rsidRPr="00BD4C62" w:rsidR="00207015" w:rsidP="00F50C98" w:rsidRDefault="00207015" w14:paraId="35CD827B" w14:textId="0A1EF964">
      <w:pPr>
        <w:pStyle w:val="ListParagraph"/>
        <w:numPr>
          <w:ilvl w:val="0"/>
          <w:numId w:val="2"/>
        </w:numPr>
        <w:rPr>
          <w:rFonts w:ascii="Arial" w:hAnsi="Arial" w:cs="Arial"/>
        </w:rPr>
      </w:pPr>
      <w:r w:rsidRPr="00BD4C62">
        <w:rPr>
          <w:rFonts w:ascii="Arial" w:hAnsi="Arial" w:cs="Arial"/>
        </w:rPr>
        <w:t xml:space="preserve">Category 1 hazards (bands A-C) </w:t>
      </w:r>
      <w:r w:rsidR="00022209">
        <w:rPr>
          <w:rFonts w:ascii="Arial" w:hAnsi="Arial" w:cs="Arial"/>
        </w:rPr>
        <w:t>indicate</w:t>
      </w:r>
      <w:r w:rsidRPr="00BD4C62">
        <w:rPr>
          <w:rFonts w:ascii="Arial" w:hAnsi="Arial" w:cs="Arial"/>
        </w:rPr>
        <w:t xml:space="preserve"> a serious danger to health and the Council </w:t>
      </w:r>
      <w:r w:rsidR="00AE709A">
        <w:rPr>
          <w:rFonts w:ascii="Arial" w:hAnsi="Arial" w:cs="Arial"/>
        </w:rPr>
        <w:t>must</w:t>
      </w:r>
      <w:r w:rsidRPr="00BD4C62">
        <w:rPr>
          <w:rFonts w:ascii="Arial" w:hAnsi="Arial" w:cs="Arial"/>
        </w:rPr>
        <w:t xml:space="preserve"> take appropriate action to </w:t>
      </w:r>
      <w:r w:rsidR="00F26E39">
        <w:rPr>
          <w:rFonts w:ascii="Arial" w:hAnsi="Arial" w:cs="Arial"/>
        </w:rPr>
        <w:t xml:space="preserve">reduce these hazards. </w:t>
      </w:r>
      <w:r w:rsidRPr="00BD4C62">
        <w:rPr>
          <w:rFonts w:ascii="Arial" w:hAnsi="Arial" w:cs="Arial"/>
        </w:rPr>
        <w:t xml:space="preserve"> </w:t>
      </w:r>
    </w:p>
    <w:p w:rsidR="00207015" w:rsidP="00F50C98" w:rsidRDefault="00207015" w14:paraId="1D8D726E" w14:textId="792423A7">
      <w:pPr>
        <w:pStyle w:val="ListParagraph"/>
        <w:numPr>
          <w:ilvl w:val="0"/>
          <w:numId w:val="2"/>
        </w:numPr>
        <w:rPr>
          <w:rFonts w:ascii="Arial" w:hAnsi="Arial" w:cs="Arial"/>
        </w:rPr>
      </w:pPr>
      <w:r w:rsidRPr="00BD4C62">
        <w:rPr>
          <w:rFonts w:ascii="Arial" w:hAnsi="Arial" w:cs="Arial"/>
        </w:rPr>
        <w:t xml:space="preserve">Category 2 hazards (bands D-J) </w:t>
      </w:r>
      <w:r w:rsidR="00022209">
        <w:rPr>
          <w:rFonts w:ascii="Arial" w:hAnsi="Arial" w:cs="Arial"/>
        </w:rPr>
        <w:t>indicate</w:t>
      </w:r>
      <w:r w:rsidRPr="00BD4C62">
        <w:rPr>
          <w:rFonts w:ascii="Arial" w:hAnsi="Arial" w:cs="Arial"/>
        </w:rPr>
        <w:t xml:space="preserve"> a less</w:t>
      </w:r>
      <w:r w:rsidR="00947CBE">
        <w:rPr>
          <w:rFonts w:ascii="Arial" w:hAnsi="Arial" w:cs="Arial"/>
        </w:rPr>
        <w:t xml:space="preserve"> </w:t>
      </w:r>
      <w:r w:rsidRPr="00BD4C62">
        <w:rPr>
          <w:rFonts w:ascii="Arial" w:hAnsi="Arial" w:cs="Arial"/>
        </w:rPr>
        <w:t xml:space="preserve">serious danger and the Council has the power, but no duty, to reduce category 2 hazards through appropriate action. </w:t>
      </w:r>
    </w:p>
    <w:p w:rsidRPr="00022DEF" w:rsidR="00207015" w:rsidP="00AB2903" w:rsidRDefault="00091826" w14:paraId="3B8D814C" w14:textId="230BE9BC">
      <w:r>
        <w:t>5.</w:t>
      </w:r>
      <w:r w:rsidR="00836CED">
        <w:t>4</w:t>
      </w:r>
      <w:r w:rsidRPr="00022DEF" w:rsidR="00037B0D">
        <w:t xml:space="preserve"> </w:t>
      </w:r>
      <w:r w:rsidRPr="00022DEF" w:rsidR="00F26E39">
        <w:t>Under the Housing Act 2004, officers are equipped with a range</w:t>
      </w:r>
      <w:r w:rsidRPr="00022DEF" w:rsidR="00207015">
        <w:t xml:space="preserve"> of enforcement powers </w:t>
      </w:r>
      <w:r w:rsidRPr="00022DEF" w:rsidR="00F26E39">
        <w:t>that can be used to remove</w:t>
      </w:r>
      <w:r w:rsidRPr="00022DEF" w:rsidR="00207015">
        <w:t xml:space="preserve"> or reduce any hazards identified to an acceptable level</w:t>
      </w:r>
      <w:r w:rsidRPr="00022DEF" w:rsidR="00F26E39">
        <w:t>.</w:t>
      </w:r>
      <w:r w:rsidR="005A36F1">
        <w:t xml:space="preserve"> </w:t>
      </w:r>
      <w:r w:rsidRPr="00022DEF" w:rsidR="00F26E39">
        <w:t>Therefore,</w:t>
      </w:r>
      <w:r w:rsidRPr="00022DEF" w:rsidR="00207015">
        <w:t xml:space="preserve"> each case will be risk</w:t>
      </w:r>
      <w:r w:rsidR="00AE709A">
        <w:t>-</w:t>
      </w:r>
      <w:r w:rsidRPr="00022DEF" w:rsidR="00207015">
        <w:t>assessed</w:t>
      </w:r>
      <w:r w:rsidR="005A36F1">
        <w:t xml:space="preserve"> on their own merits</w:t>
      </w:r>
      <w:r w:rsidRPr="00022DEF" w:rsidR="00207015">
        <w:t xml:space="preserve"> to determine the</w:t>
      </w:r>
      <w:r w:rsidR="005A36F1">
        <w:t xml:space="preserve"> most</w:t>
      </w:r>
      <w:r w:rsidRPr="00022DEF" w:rsidR="00207015">
        <w:t xml:space="preserve"> appropriate course of enforcement </w:t>
      </w:r>
      <w:r w:rsidRPr="00022DEF" w:rsidR="005A36F1">
        <w:t>action.</w:t>
      </w:r>
      <w:r w:rsidR="005A36F1">
        <w:t xml:space="preserve"> </w:t>
      </w:r>
    </w:p>
    <w:bookmarkEnd w:id="3"/>
    <w:p w:rsidR="0022663C" w:rsidP="00AB2903" w:rsidRDefault="00091826" w14:paraId="2578D8AF" w14:textId="667ECA47">
      <w:r w:rsidRPr="00B24025">
        <w:t>5.</w:t>
      </w:r>
      <w:r w:rsidRPr="00B24025" w:rsidR="00B24025">
        <w:t>5</w:t>
      </w:r>
      <w:r w:rsidRPr="00B24025" w:rsidR="00381110">
        <w:t xml:space="preserve"> </w:t>
      </w:r>
      <w:r w:rsidRPr="00B24025" w:rsidR="00B24025">
        <w:t xml:space="preserve">Officers will make these judgements by reference to those who would be most vulnerable to the hazard, even if </w:t>
      </w:r>
      <w:r w:rsidR="002C084D">
        <w:t xml:space="preserve">they </w:t>
      </w:r>
      <w:r w:rsidRPr="00B24025" w:rsidR="00B24025">
        <w:t xml:space="preserve">may not be living in the property at the time. </w:t>
      </w:r>
      <w:r w:rsidRPr="00B24025" w:rsidR="00E933B8">
        <w:t xml:space="preserve">In determining what action to take, the Council will </w:t>
      </w:r>
      <w:r w:rsidRPr="00B24025" w:rsidR="0013761E">
        <w:t>consider</w:t>
      </w:r>
      <w:r w:rsidRPr="00B24025" w:rsidR="00E933B8">
        <w:t xml:space="preserve"> the hazard assessment score; whether the Council has</w:t>
      </w:r>
      <w:r w:rsidRPr="00B24025" w:rsidR="00947CBE">
        <w:t xml:space="preserve"> a duty</w:t>
      </w:r>
      <w:r w:rsidRPr="00B24025" w:rsidR="00E933B8">
        <w:t xml:space="preserve"> or discretion to act; the views of the occupiers; the risk to the current and likely future occupiers and regular visitors; and the presence of other significant hazards in the property.</w:t>
      </w:r>
    </w:p>
    <w:p w:rsidRPr="00D6478B" w:rsidR="00DB2248" w:rsidP="00D6478B" w:rsidRDefault="00D6478B" w14:paraId="56019596" w14:textId="7A34F9C4">
      <w:pPr>
        <w:rPr>
          <w:rFonts w:eastAsia="Times New Roman" w:asciiTheme="minorHAnsi" w:hAnsiTheme="minorHAnsi" w:cstheme="minorHAnsi"/>
          <w:b/>
          <w:bCs/>
          <w:color w:val="0070C0"/>
          <w:sz w:val="28"/>
          <w:szCs w:val="28"/>
          <w:lang w:eastAsia="en-GB"/>
          <w14:ligatures w14:val="standardContextual"/>
        </w:rPr>
      </w:pPr>
      <w:r w:rsidRPr="00D6478B">
        <w:rPr>
          <w:rFonts w:eastAsia="Times New Roman" w:asciiTheme="minorHAnsi" w:hAnsiTheme="minorHAnsi" w:cstheme="minorHAnsi"/>
          <w:b/>
          <w:bCs/>
          <w:color w:val="0070C0"/>
          <w:sz w:val="28"/>
          <w:szCs w:val="28"/>
          <w:lang w:eastAsia="en-GB"/>
          <w14:ligatures w14:val="standardContextual"/>
        </w:rPr>
        <w:t xml:space="preserve">6. </w:t>
      </w:r>
      <w:r w:rsidRPr="00D6478B" w:rsidR="00753A8D">
        <w:rPr>
          <w:rFonts w:eastAsia="Times New Roman" w:asciiTheme="minorHAnsi" w:hAnsiTheme="minorHAnsi" w:cstheme="minorHAnsi"/>
          <w:b/>
          <w:bCs/>
          <w:color w:val="0070C0"/>
          <w:sz w:val="28"/>
          <w:szCs w:val="28"/>
          <w:lang w:eastAsia="en-GB"/>
          <w14:ligatures w14:val="standardContextual"/>
        </w:rPr>
        <w:t>Enforcement Approach</w:t>
      </w:r>
      <w:r w:rsidRPr="00D6478B" w:rsidR="006425B1">
        <w:rPr>
          <w:rFonts w:eastAsia="Times New Roman" w:asciiTheme="minorHAnsi" w:hAnsiTheme="minorHAnsi" w:cstheme="minorHAnsi"/>
          <w:b/>
          <w:bCs/>
          <w:color w:val="0070C0"/>
          <w:sz w:val="28"/>
          <w:szCs w:val="28"/>
          <w:lang w:eastAsia="en-GB"/>
          <w14:ligatures w14:val="standardContextual"/>
        </w:rPr>
        <w:t>es</w:t>
      </w:r>
    </w:p>
    <w:p w:rsidRPr="00D6478B" w:rsidR="00753A8D" w:rsidP="00753A8D" w:rsidRDefault="00753A8D" w14:paraId="504CEA2E" w14:textId="4835F6E1">
      <w:pPr>
        <w:rPr>
          <w:rFonts w:eastAsia="Times New Roman" w:asciiTheme="minorHAnsi" w:hAnsiTheme="minorHAnsi" w:cstheme="minorHAnsi"/>
          <w:b/>
          <w:bCs/>
          <w:color w:val="0070C0"/>
          <w:sz w:val="28"/>
          <w:szCs w:val="28"/>
          <w:lang w:eastAsia="en-GB"/>
          <w14:ligatures w14:val="standardContextual"/>
        </w:rPr>
      </w:pPr>
      <w:r w:rsidRPr="00D6478B">
        <w:rPr>
          <w:rFonts w:eastAsia="Times New Roman" w:asciiTheme="minorHAnsi" w:hAnsiTheme="minorHAnsi" w:cstheme="minorHAnsi"/>
          <w:b/>
          <w:bCs/>
          <w:color w:val="0070C0"/>
          <w:sz w:val="28"/>
          <w:szCs w:val="28"/>
          <w:lang w:eastAsia="en-GB"/>
          <w14:ligatures w14:val="standardContextual"/>
        </w:rPr>
        <w:t>6.</w:t>
      </w:r>
      <w:r w:rsidRPr="00D6478B" w:rsidR="001F1847">
        <w:rPr>
          <w:rFonts w:eastAsia="Times New Roman" w:asciiTheme="minorHAnsi" w:hAnsiTheme="minorHAnsi" w:cstheme="minorHAnsi"/>
          <w:b/>
          <w:bCs/>
          <w:color w:val="0070C0"/>
          <w:sz w:val="28"/>
          <w:szCs w:val="28"/>
          <w:lang w:eastAsia="en-GB"/>
          <w14:ligatures w14:val="standardContextual"/>
        </w:rPr>
        <w:t>1</w:t>
      </w:r>
      <w:r w:rsidRPr="00D6478B">
        <w:rPr>
          <w:rFonts w:eastAsia="Times New Roman" w:asciiTheme="minorHAnsi" w:hAnsiTheme="minorHAnsi" w:cstheme="minorHAnsi"/>
          <w:b/>
          <w:bCs/>
          <w:color w:val="0070C0"/>
          <w:sz w:val="28"/>
          <w:szCs w:val="28"/>
          <w:lang w:eastAsia="en-GB"/>
          <w14:ligatures w14:val="standardContextual"/>
        </w:rPr>
        <w:t xml:space="preserve"> No Action</w:t>
      </w:r>
    </w:p>
    <w:p w:rsidRPr="00753A8D" w:rsidR="00753A8D" w:rsidP="00753A8D" w:rsidRDefault="0022126F" w14:paraId="31C0CDD0" w14:textId="72BCD3B9">
      <w:pPr>
        <w:rPr>
          <w:kern w:val="2"/>
          <w14:ligatures w14:val="standardContextual"/>
        </w:rPr>
      </w:pPr>
      <w:r>
        <w:rPr>
          <w:kern w:val="2"/>
          <w14:ligatures w14:val="standardContextual"/>
        </w:rPr>
        <w:t>6.</w:t>
      </w:r>
      <w:r w:rsidR="001F1847">
        <w:rPr>
          <w:kern w:val="2"/>
          <w14:ligatures w14:val="standardContextual"/>
        </w:rPr>
        <w:t>1</w:t>
      </w:r>
      <w:r>
        <w:rPr>
          <w:kern w:val="2"/>
          <w14:ligatures w14:val="standardContextual"/>
        </w:rPr>
        <w:t xml:space="preserve">.1 </w:t>
      </w:r>
      <w:r w:rsidRPr="00753A8D" w:rsidR="00753A8D">
        <w:rPr>
          <w:kern w:val="2"/>
          <w14:ligatures w14:val="standardContextual"/>
        </w:rPr>
        <w:t>Certain circumstances may not warrant any action to be taken. Listed below are scenario examples</w:t>
      </w:r>
      <w:r w:rsidR="00F065CC">
        <w:rPr>
          <w:kern w:val="2"/>
          <w14:ligatures w14:val="standardContextual"/>
        </w:rPr>
        <w:t xml:space="preserve"> </w:t>
      </w:r>
      <w:r w:rsidR="00CD207F">
        <w:rPr>
          <w:kern w:val="2"/>
          <w14:ligatures w14:val="standardContextual"/>
        </w:rPr>
        <w:t>(</w:t>
      </w:r>
      <w:r w:rsidRPr="00753A8D" w:rsidR="00753A8D">
        <w:rPr>
          <w:kern w:val="2"/>
          <w14:ligatures w14:val="standardContextual"/>
        </w:rPr>
        <w:t>please note this list is not exhaustive</w:t>
      </w:r>
      <w:r w:rsidR="00CD207F">
        <w:rPr>
          <w:kern w:val="2"/>
          <w14:ligatures w14:val="standardContextual"/>
        </w:rPr>
        <w:t>)</w:t>
      </w:r>
      <w:r w:rsidR="00F065CC">
        <w:rPr>
          <w:kern w:val="2"/>
          <w14:ligatures w14:val="standardContextual"/>
        </w:rPr>
        <w:t>:</w:t>
      </w:r>
      <w:r w:rsidRPr="00753A8D" w:rsidR="00753A8D">
        <w:rPr>
          <w:kern w:val="2"/>
          <w14:ligatures w14:val="standardContextual"/>
        </w:rPr>
        <w:t xml:space="preserve"> </w:t>
      </w:r>
    </w:p>
    <w:p w:rsidRPr="00753A8D" w:rsidR="00753A8D" w:rsidP="00F50C98" w:rsidRDefault="00753A8D" w14:paraId="4CA47C01" w14:textId="0A344AC0">
      <w:pPr>
        <w:numPr>
          <w:ilvl w:val="0"/>
          <w:numId w:val="4"/>
        </w:numPr>
        <w:contextualSpacing/>
        <w:rPr>
          <w:kern w:val="2"/>
          <w14:ligatures w14:val="standardContextual"/>
        </w:rPr>
      </w:pPr>
      <w:r w:rsidRPr="00753A8D">
        <w:rPr>
          <w:kern w:val="2"/>
          <w14:ligatures w14:val="standardContextual"/>
        </w:rPr>
        <w:t>Where a premise</w:t>
      </w:r>
      <w:r w:rsidR="000B3BD7">
        <w:rPr>
          <w:kern w:val="2"/>
          <w14:ligatures w14:val="standardContextual"/>
        </w:rPr>
        <w:t>s</w:t>
      </w:r>
      <w:r w:rsidRPr="00753A8D">
        <w:rPr>
          <w:kern w:val="2"/>
          <w14:ligatures w14:val="standardContextual"/>
        </w:rPr>
        <w:t xml:space="preserve"> is found to be </w:t>
      </w:r>
      <w:r w:rsidRPr="00753A8D" w:rsidR="00947CBE">
        <w:rPr>
          <w:kern w:val="2"/>
          <w14:ligatures w14:val="standardContextual"/>
        </w:rPr>
        <w:t>satisfactory,</w:t>
      </w:r>
      <w:r w:rsidRPr="00753A8D">
        <w:rPr>
          <w:kern w:val="2"/>
          <w14:ligatures w14:val="standardContextual"/>
        </w:rPr>
        <w:t xml:space="preserve"> or the health and safety risk is considered sufficiently low </w:t>
      </w:r>
      <w:r w:rsidRPr="00753A8D" w:rsidR="00947CBE">
        <w:rPr>
          <w:kern w:val="2"/>
          <w14:ligatures w14:val="standardContextual"/>
        </w:rPr>
        <w:t>enough.</w:t>
      </w:r>
      <w:r w:rsidR="0013761E">
        <w:rPr>
          <w:kern w:val="2"/>
          <w14:ligatures w14:val="standardContextual"/>
        </w:rPr>
        <w:t xml:space="preserve"> </w:t>
      </w:r>
    </w:p>
    <w:p w:rsidR="00725D7E" w:rsidP="00F50C98" w:rsidRDefault="00753A8D" w14:paraId="69E5BF4C" w14:textId="147F0CFF">
      <w:pPr>
        <w:numPr>
          <w:ilvl w:val="0"/>
          <w:numId w:val="4"/>
        </w:numPr>
        <w:contextualSpacing/>
        <w:rPr>
          <w:kern w:val="2"/>
          <w14:ligatures w14:val="standardContextual"/>
        </w:rPr>
      </w:pPr>
      <w:r w:rsidRPr="00753A8D">
        <w:rPr>
          <w:kern w:val="2"/>
          <w14:ligatures w14:val="standardContextual"/>
        </w:rPr>
        <w:t>When it appears apparent to the officer that problems have arisen through the direct lifestyle or actions of the tenant or similar.</w:t>
      </w:r>
    </w:p>
    <w:p w:rsidRPr="00725D7E" w:rsidR="00725D7E" w:rsidP="00F50C98" w:rsidRDefault="00725D7E" w14:paraId="7E5622DB" w14:textId="758A4B90">
      <w:pPr>
        <w:numPr>
          <w:ilvl w:val="0"/>
          <w:numId w:val="4"/>
        </w:numPr>
        <w:contextualSpacing/>
        <w:rPr>
          <w:kern w:val="2"/>
          <w14:ligatures w14:val="standardContextual"/>
        </w:rPr>
      </w:pPr>
      <w:r>
        <w:t xml:space="preserve">Where another regulator or advice service </w:t>
      </w:r>
      <w:r w:rsidR="0013761E">
        <w:t>is</w:t>
      </w:r>
      <w:r>
        <w:t xml:space="preserve"> considered more appropriate.</w:t>
      </w:r>
    </w:p>
    <w:p w:rsidRPr="00492C52" w:rsidR="00AF7675" w:rsidP="00F50C98" w:rsidRDefault="0013761E" w14:paraId="032B85E6" w14:textId="03690067">
      <w:pPr>
        <w:numPr>
          <w:ilvl w:val="0"/>
          <w:numId w:val="4"/>
        </w:numPr>
        <w:contextualSpacing/>
        <w:rPr>
          <w:kern w:val="2"/>
          <w14:ligatures w14:val="standardContextual"/>
        </w:rPr>
      </w:pPr>
      <w:r w:rsidRPr="00492C52">
        <w:t>Taking l</w:t>
      </w:r>
      <w:r w:rsidRPr="00492C52" w:rsidR="00725D7E">
        <w:t xml:space="preserve">egal action would be considered disproportionate or inappropriate against </w:t>
      </w:r>
      <w:r w:rsidRPr="00492C52">
        <w:t xml:space="preserve">the </w:t>
      </w:r>
      <w:r w:rsidRPr="00492C52" w:rsidR="00725D7E">
        <w:t xml:space="preserve">case circumstances. </w:t>
      </w:r>
    </w:p>
    <w:p w:rsidRPr="00AF7675" w:rsidR="00AF7675" w:rsidP="00AF7675" w:rsidRDefault="00AF7675" w14:paraId="08CEC82A" w14:textId="77777777">
      <w:pPr>
        <w:ind w:left="720"/>
        <w:contextualSpacing/>
        <w:rPr>
          <w:kern w:val="2"/>
          <w14:ligatures w14:val="standardContextual"/>
        </w:rPr>
      </w:pPr>
    </w:p>
    <w:p w:rsidRPr="00BE3607" w:rsidR="003F6D02" w:rsidP="00BE3607" w:rsidRDefault="0022126F" w14:paraId="4F0B48B6" w14:textId="52356293">
      <w:r>
        <w:t>6.</w:t>
      </w:r>
      <w:r w:rsidR="001F1847">
        <w:t>1</w:t>
      </w:r>
      <w:r>
        <w:t xml:space="preserve">.2 </w:t>
      </w:r>
      <w:r w:rsidRPr="004046CD" w:rsidR="004046CD">
        <w:t xml:space="preserve">Ordinarily, officers </w:t>
      </w:r>
      <w:r w:rsidR="002653E7">
        <w:t>will</w:t>
      </w:r>
      <w:r w:rsidRPr="004046CD" w:rsidR="004046CD">
        <w:t xml:space="preserve"> confirm </w:t>
      </w:r>
      <w:r w:rsidR="000463DE">
        <w:t xml:space="preserve">by </w:t>
      </w:r>
      <w:r w:rsidR="003E59B4">
        <w:t>writ</w:t>
      </w:r>
      <w:r w:rsidR="000463DE">
        <w:t>i</w:t>
      </w:r>
      <w:r w:rsidR="003E59B4">
        <w:t>n</w:t>
      </w:r>
      <w:r w:rsidR="000463DE">
        <w:t xml:space="preserve">g or </w:t>
      </w:r>
      <w:r w:rsidR="003E59B4">
        <w:t xml:space="preserve">telephone </w:t>
      </w:r>
      <w:r w:rsidRPr="004046CD" w:rsidR="004046CD">
        <w:t xml:space="preserve">that no action is being taken. Where appropriate, officers may also advise if there are any legal avenues available to the complainant where issues can be resolved without SRS intervention.   </w:t>
      </w:r>
    </w:p>
    <w:p w:rsidRPr="00D6478B" w:rsidR="00CA71CF" w:rsidP="00CA71CF" w:rsidRDefault="00CA71CF" w14:paraId="59ADB4AE" w14:textId="66A7A28D">
      <w:pPr>
        <w:spacing w:after="0" w:line="240" w:lineRule="auto"/>
        <w:rPr>
          <w:rFonts w:eastAsia="Times New Roman" w:asciiTheme="minorHAnsi" w:hAnsiTheme="minorHAnsi" w:cstheme="minorHAnsi"/>
          <w:b/>
          <w:bCs/>
          <w:color w:val="222222"/>
          <w:sz w:val="28"/>
          <w:szCs w:val="28"/>
          <w:shd w:val="clear" w:color="auto" w:fill="FFFFFF"/>
          <w:lang w:eastAsia="en-GB"/>
          <w14:ligatures w14:val="standardContextual"/>
        </w:rPr>
      </w:pPr>
      <w:r w:rsidRPr="00D6478B">
        <w:rPr>
          <w:rFonts w:eastAsia="Times New Roman" w:asciiTheme="minorHAnsi" w:hAnsiTheme="minorHAnsi" w:cstheme="minorHAnsi"/>
          <w:b/>
          <w:bCs/>
          <w:color w:val="0070C0"/>
          <w:sz w:val="28"/>
          <w:szCs w:val="28"/>
          <w:shd w:val="clear" w:color="auto" w:fill="FFFFFF"/>
          <w:lang w:eastAsia="en-GB"/>
          <w14:ligatures w14:val="standardContextual"/>
        </w:rPr>
        <w:t>6.</w:t>
      </w:r>
      <w:r w:rsidRPr="00D6478B" w:rsidR="00A92A7C">
        <w:rPr>
          <w:rFonts w:eastAsia="Times New Roman" w:asciiTheme="minorHAnsi" w:hAnsiTheme="minorHAnsi" w:cstheme="minorHAnsi"/>
          <w:b/>
          <w:bCs/>
          <w:color w:val="0070C0"/>
          <w:sz w:val="28"/>
          <w:szCs w:val="28"/>
          <w:shd w:val="clear" w:color="auto" w:fill="FFFFFF"/>
          <w:lang w:eastAsia="en-GB"/>
          <w14:ligatures w14:val="standardContextual"/>
        </w:rPr>
        <w:t>2</w:t>
      </w:r>
      <w:r w:rsidRPr="00D6478B">
        <w:rPr>
          <w:rFonts w:eastAsia="Times New Roman" w:asciiTheme="minorHAnsi" w:hAnsiTheme="minorHAnsi" w:cstheme="minorHAnsi"/>
          <w:b/>
          <w:bCs/>
          <w:color w:val="0070C0"/>
          <w:sz w:val="28"/>
          <w:szCs w:val="28"/>
          <w:shd w:val="clear" w:color="auto" w:fill="FFFFFF"/>
          <w:lang w:eastAsia="en-GB"/>
          <w14:ligatures w14:val="standardContextual"/>
        </w:rPr>
        <w:t xml:space="preserve"> Informal Action</w:t>
      </w:r>
    </w:p>
    <w:p w:rsidRPr="00CA71CF" w:rsidR="00CA71CF" w:rsidP="00CA71CF" w:rsidRDefault="00CA71CF" w14:paraId="77F958B1" w14:textId="77777777">
      <w:pPr>
        <w:spacing w:after="0" w:line="240" w:lineRule="auto"/>
        <w:rPr>
          <w:rFonts w:eastAsia="Times New Roman" w:cs="Arial"/>
          <w:b/>
          <w:bCs/>
          <w:color w:val="222222"/>
          <w:sz w:val="24"/>
          <w:szCs w:val="20"/>
          <w:shd w:val="clear" w:color="auto" w:fill="FFFFFF"/>
          <w:lang w:eastAsia="en-GB"/>
          <w14:ligatures w14:val="standardContextual"/>
        </w:rPr>
      </w:pPr>
      <w:r w:rsidRPr="00CA71CF">
        <w:rPr>
          <w:rFonts w:eastAsia="Times New Roman" w:cs="Arial"/>
          <w:b/>
          <w:bCs/>
          <w:color w:val="222222"/>
          <w:sz w:val="24"/>
          <w:szCs w:val="20"/>
          <w:shd w:val="clear" w:color="auto" w:fill="FFFFFF"/>
          <w:lang w:eastAsia="en-GB"/>
          <w14:ligatures w14:val="standardContextual"/>
        </w:rPr>
        <w:t xml:space="preserve"> </w:t>
      </w:r>
    </w:p>
    <w:p w:rsidRPr="00CA71CF" w:rsidR="00CA71CF" w:rsidP="00CA71CF" w:rsidRDefault="0022126F" w14:paraId="33CC6434" w14:textId="6B4E257F">
      <w:pPr>
        <w:rPr>
          <w:kern w:val="2"/>
          <w14:ligatures w14:val="standardContextual"/>
        </w:rPr>
      </w:pPr>
      <w:r>
        <w:rPr>
          <w:kern w:val="2"/>
          <w14:ligatures w14:val="standardContextual"/>
        </w:rPr>
        <w:t>6.</w:t>
      </w:r>
      <w:r w:rsidR="00A92A7C">
        <w:rPr>
          <w:kern w:val="2"/>
          <w14:ligatures w14:val="standardContextual"/>
        </w:rPr>
        <w:t>2</w:t>
      </w:r>
      <w:r>
        <w:rPr>
          <w:kern w:val="2"/>
          <w14:ligatures w14:val="standardContextual"/>
        </w:rPr>
        <w:t xml:space="preserve">.1 </w:t>
      </w:r>
      <w:r w:rsidRPr="00CA71CF" w:rsidR="00CA71CF">
        <w:rPr>
          <w:kern w:val="2"/>
          <w14:ligatures w14:val="standardContextual"/>
        </w:rPr>
        <w:t xml:space="preserve">Officers </w:t>
      </w:r>
      <w:r w:rsidR="006F097C">
        <w:rPr>
          <w:kern w:val="2"/>
          <w14:ligatures w14:val="standardContextual"/>
        </w:rPr>
        <w:t>may</w:t>
      </w:r>
      <w:r w:rsidRPr="006F097C" w:rsidR="00CA71CF">
        <w:rPr>
          <w:color w:val="FF0000"/>
          <w:kern w:val="2"/>
          <w14:ligatures w14:val="standardContextual"/>
        </w:rPr>
        <w:t xml:space="preserve"> </w:t>
      </w:r>
      <w:r w:rsidRPr="00CA71CF" w:rsidR="00CA71CF">
        <w:rPr>
          <w:kern w:val="2"/>
          <w14:ligatures w14:val="standardContextual"/>
        </w:rPr>
        <w:t xml:space="preserve">work on an informal basis with those involved to seek improvement and remedial works unless the case circumstances warrant officers to take a formal approach. </w:t>
      </w:r>
      <w:r w:rsidR="00ED1256">
        <w:rPr>
          <w:kern w:val="2"/>
          <w14:ligatures w14:val="standardContextual"/>
        </w:rPr>
        <w:t>Formal</w:t>
      </w:r>
      <w:r w:rsidRPr="00CA71CF" w:rsidR="00CA71CF">
        <w:rPr>
          <w:kern w:val="2"/>
          <w14:ligatures w14:val="standardContextual"/>
        </w:rPr>
        <w:t xml:space="preserve"> </w:t>
      </w:r>
      <w:r w:rsidR="00ED1256">
        <w:rPr>
          <w:kern w:val="2"/>
          <w14:ligatures w14:val="standardContextual"/>
        </w:rPr>
        <w:t>a</w:t>
      </w:r>
      <w:r w:rsidRPr="00CA71CF" w:rsidR="00CA71CF">
        <w:rPr>
          <w:kern w:val="2"/>
          <w14:ligatures w14:val="standardContextual"/>
        </w:rPr>
        <w:t xml:space="preserve">ction will </w:t>
      </w:r>
      <w:r w:rsidR="00ED1256">
        <w:rPr>
          <w:kern w:val="2"/>
          <w14:ligatures w14:val="standardContextual"/>
        </w:rPr>
        <w:t xml:space="preserve">always </w:t>
      </w:r>
      <w:r w:rsidRPr="00CA71CF" w:rsidR="00CA71CF">
        <w:rPr>
          <w:kern w:val="2"/>
          <w14:ligatures w14:val="standardContextual"/>
        </w:rPr>
        <w:t xml:space="preserve">be considered </w:t>
      </w:r>
      <w:r w:rsidR="00ED1256">
        <w:rPr>
          <w:kern w:val="2"/>
          <w14:ligatures w14:val="standardContextual"/>
        </w:rPr>
        <w:t xml:space="preserve">except </w:t>
      </w:r>
      <w:r w:rsidRPr="00CA71CF" w:rsidR="00CA71CF">
        <w:rPr>
          <w:kern w:val="2"/>
          <w14:ligatures w14:val="standardContextual"/>
        </w:rPr>
        <w:t xml:space="preserve">where one of the following situations apply: </w:t>
      </w:r>
    </w:p>
    <w:p w:rsidRPr="00CA71CF" w:rsidR="00CA71CF" w:rsidP="00F50C98" w:rsidRDefault="00CA71CF" w14:paraId="2F7CED8A" w14:textId="3EB1D57E">
      <w:pPr>
        <w:numPr>
          <w:ilvl w:val="0"/>
          <w:numId w:val="5"/>
        </w:numPr>
        <w:contextualSpacing/>
        <w:rPr>
          <w:kern w:val="2"/>
          <w14:ligatures w14:val="standardContextual"/>
        </w:rPr>
      </w:pPr>
      <w:r w:rsidRPr="00CA71CF">
        <w:rPr>
          <w:kern w:val="2"/>
          <w14:ligatures w14:val="standardContextual"/>
        </w:rPr>
        <w:t xml:space="preserve">There is no legislative requirement to serve a formal notice or order and the circumstances are not serious enough to warrant formal action. </w:t>
      </w:r>
    </w:p>
    <w:p w:rsidRPr="00CA71CF" w:rsidR="00CA71CF" w:rsidP="00F50C98" w:rsidRDefault="00CA71CF" w14:paraId="66B184F2" w14:textId="77777777">
      <w:pPr>
        <w:numPr>
          <w:ilvl w:val="0"/>
          <w:numId w:val="5"/>
        </w:numPr>
        <w:contextualSpacing/>
        <w:rPr>
          <w:kern w:val="2"/>
          <w14:ligatures w14:val="standardContextual"/>
        </w:rPr>
      </w:pPr>
      <w:r w:rsidRPr="00CA71CF">
        <w:rPr>
          <w:kern w:val="2"/>
          <w14:ligatures w14:val="standardContextual"/>
        </w:rPr>
        <w:t xml:space="preserve">History suggests informal action will achieve compliance. </w:t>
      </w:r>
    </w:p>
    <w:p w:rsidRPr="00CA71CF" w:rsidR="00CA71CF" w:rsidP="00F50C98" w:rsidRDefault="00CA71CF" w14:paraId="4346327F" w14:textId="77777777">
      <w:pPr>
        <w:numPr>
          <w:ilvl w:val="0"/>
          <w:numId w:val="5"/>
        </w:numPr>
        <w:contextualSpacing/>
        <w:rPr>
          <w:kern w:val="2"/>
          <w14:ligatures w14:val="standardContextual"/>
        </w:rPr>
      </w:pPr>
      <w:r w:rsidRPr="00CA71CF">
        <w:rPr>
          <w:kern w:val="2"/>
          <w14:ligatures w14:val="standardContextual"/>
        </w:rPr>
        <w:t>There is confidence in the management or the individual.</w:t>
      </w:r>
    </w:p>
    <w:p w:rsidR="00CA71CF" w:rsidP="00F50C98" w:rsidRDefault="00CA71CF" w14:paraId="770C1244" w14:textId="77777777">
      <w:pPr>
        <w:numPr>
          <w:ilvl w:val="0"/>
          <w:numId w:val="5"/>
        </w:numPr>
        <w:contextualSpacing/>
        <w:rPr>
          <w:kern w:val="2"/>
          <w14:ligatures w14:val="standardContextual"/>
        </w:rPr>
      </w:pPr>
      <w:r w:rsidRPr="00CA71CF">
        <w:rPr>
          <w:kern w:val="2"/>
          <w14:ligatures w14:val="standardContextual"/>
        </w:rPr>
        <w:t>The consequences of non-compliance will not pose a significant risk to occupiers or the public at large.</w:t>
      </w:r>
    </w:p>
    <w:p w:rsidR="00D441CC" w:rsidP="00F50C98" w:rsidRDefault="00D441CC" w14:paraId="209E02AE" w14:textId="0D718B34">
      <w:pPr>
        <w:numPr>
          <w:ilvl w:val="0"/>
          <w:numId w:val="5"/>
        </w:numPr>
        <w:contextualSpacing/>
        <w:rPr>
          <w:kern w:val="2"/>
          <w14:ligatures w14:val="standardContextual"/>
        </w:rPr>
      </w:pPr>
      <w:r>
        <w:rPr>
          <w:kern w:val="2"/>
          <w14:ligatures w14:val="standardContextual"/>
        </w:rPr>
        <w:t xml:space="preserve">There is recognition from the landlord and a credible plan for completing the works. </w:t>
      </w:r>
    </w:p>
    <w:p w:rsidRPr="00CA71CF" w:rsidR="00CA71CF" w:rsidP="00D1740E" w:rsidRDefault="00CA71CF" w14:paraId="2C60A1C1" w14:textId="77777777">
      <w:pPr>
        <w:ind w:left="720"/>
        <w:contextualSpacing/>
        <w:rPr>
          <w:kern w:val="2"/>
          <w14:ligatures w14:val="standardContextual"/>
        </w:rPr>
      </w:pPr>
    </w:p>
    <w:p w:rsidRPr="00CA71CF" w:rsidR="00CA71CF" w:rsidP="00CA71CF" w:rsidRDefault="0022126F" w14:paraId="2525BCA1" w14:textId="151D2424">
      <w:pPr>
        <w:rPr>
          <w:kern w:val="2"/>
          <w14:ligatures w14:val="standardContextual"/>
        </w:rPr>
      </w:pPr>
      <w:r>
        <w:rPr>
          <w:kern w:val="2"/>
          <w14:ligatures w14:val="standardContextual"/>
        </w:rPr>
        <w:t>6.</w:t>
      </w:r>
      <w:r w:rsidR="00A92A7C">
        <w:rPr>
          <w:kern w:val="2"/>
          <w14:ligatures w14:val="standardContextual"/>
        </w:rPr>
        <w:t>2</w:t>
      </w:r>
      <w:r>
        <w:rPr>
          <w:kern w:val="2"/>
          <w14:ligatures w14:val="standardContextual"/>
        </w:rPr>
        <w:t xml:space="preserve">.2 </w:t>
      </w:r>
      <w:r w:rsidRPr="00CA71CF" w:rsidR="00CA71CF">
        <w:rPr>
          <w:kern w:val="2"/>
          <w14:ligatures w14:val="standardContextual"/>
        </w:rPr>
        <w:t>Informal action can be provided through verbal advice, written communication (e.g., e-mail) or schedules of work detailing</w:t>
      </w:r>
      <w:r w:rsidR="00CA6697">
        <w:rPr>
          <w:kern w:val="2"/>
          <w14:ligatures w14:val="standardContextual"/>
        </w:rPr>
        <w:t xml:space="preserve"> the</w:t>
      </w:r>
      <w:r w:rsidRPr="00CA71CF" w:rsidR="00CA71CF">
        <w:rPr>
          <w:kern w:val="2"/>
          <w14:ligatures w14:val="standardContextual"/>
        </w:rPr>
        <w:t xml:space="preserve"> action recommended.  </w:t>
      </w:r>
    </w:p>
    <w:p w:rsidRPr="00CA71CF" w:rsidR="00CA71CF" w:rsidP="00CA71CF" w:rsidRDefault="0022126F" w14:paraId="33C24521" w14:textId="16943469">
      <w:pPr>
        <w:rPr>
          <w:kern w:val="2"/>
          <w14:ligatures w14:val="standardContextual"/>
        </w:rPr>
      </w:pPr>
      <w:r>
        <w:rPr>
          <w:kern w:val="2"/>
          <w14:ligatures w14:val="standardContextual"/>
        </w:rPr>
        <w:t>6.</w:t>
      </w:r>
      <w:r w:rsidR="00A92A7C">
        <w:rPr>
          <w:kern w:val="2"/>
          <w14:ligatures w14:val="standardContextual"/>
        </w:rPr>
        <w:t>2</w:t>
      </w:r>
      <w:r>
        <w:rPr>
          <w:kern w:val="2"/>
          <w14:ligatures w14:val="standardContextual"/>
        </w:rPr>
        <w:t xml:space="preserve">.3 </w:t>
      </w:r>
      <w:r w:rsidRPr="00CA71CF" w:rsidR="00CA71CF">
        <w:rPr>
          <w:kern w:val="2"/>
          <w14:ligatures w14:val="standardContextual"/>
        </w:rPr>
        <w:t>Advice provided by SRS officers will clearly differentiate between items that are legal requirements and those that are recommended as good practice. Details of the defects at the property and how the landlord can rectify the problem will be provided. Landlords will be given an opportunity to discuss the matter further.</w:t>
      </w:r>
    </w:p>
    <w:p w:rsidRPr="001D217B" w:rsidR="00FE008F" w:rsidP="001D217B" w:rsidRDefault="0022126F" w14:paraId="19F7BF64" w14:textId="62B29691">
      <w:pPr>
        <w:rPr>
          <w:kern w:val="2"/>
          <w14:ligatures w14:val="standardContextual"/>
        </w:rPr>
      </w:pPr>
      <w:r w:rsidRPr="00CD22A3">
        <w:rPr>
          <w:kern w:val="2"/>
          <w14:ligatures w14:val="standardContextual"/>
        </w:rPr>
        <w:t>6.</w:t>
      </w:r>
      <w:r w:rsidR="00A92A7C">
        <w:rPr>
          <w:kern w:val="2"/>
          <w14:ligatures w14:val="standardContextual"/>
        </w:rPr>
        <w:t>2</w:t>
      </w:r>
      <w:r w:rsidRPr="00CD22A3">
        <w:rPr>
          <w:kern w:val="2"/>
          <w14:ligatures w14:val="standardContextual"/>
        </w:rPr>
        <w:t xml:space="preserve">.4 </w:t>
      </w:r>
      <w:r w:rsidRPr="00CD22A3" w:rsidR="00CA71CF">
        <w:rPr>
          <w:kern w:val="2"/>
          <w14:ligatures w14:val="standardContextual"/>
        </w:rPr>
        <w:t xml:space="preserve">It will be </w:t>
      </w:r>
      <w:r w:rsidR="005E52DA">
        <w:rPr>
          <w:kern w:val="2"/>
          <w14:ligatures w14:val="standardContextual"/>
        </w:rPr>
        <w:t xml:space="preserve">clearly stated that failure to comply with informal requests to meet legal requirements may result in formal action being taken. </w:t>
      </w:r>
    </w:p>
    <w:p w:rsidRPr="00D6478B" w:rsidR="001D217B" w:rsidP="001D217B" w:rsidRDefault="001D217B" w14:paraId="2B6FBC9B" w14:textId="3C37DEB4">
      <w:pPr>
        <w:rPr>
          <w:rFonts w:eastAsia="Times New Roman" w:asciiTheme="minorHAnsi" w:hAnsiTheme="minorHAnsi" w:cstheme="minorHAnsi"/>
          <w:b/>
          <w:bCs/>
          <w:color w:val="0070C0"/>
          <w:sz w:val="28"/>
          <w:szCs w:val="28"/>
          <w:shd w:val="clear" w:color="auto" w:fill="FFFFFF"/>
          <w:lang w:eastAsia="en-GB"/>
        </w:rPr>
      </w:pPr>
      <w:r w:rsidRPr="00D6478B">
        <w:rPr>
          <w:rFonts w:eastAsia="Times New Roman" w:asciiTheme="minorHAnsi" w:hAnsiTheme="minorHAnsi" w:cstheme="minorHAnsi"/>
          <w:b/>
          <w:bCs/>
          <w:color w:val="0070C0"/>
          <w:sz w:val="28"/>
          <w:szCs w:val="28"/>
          <w:shd w:val="clear" w:color="auto" w:fill="FFFFFF"/>
          <w:lang w:eastAsia="en-GB"/>
        </w:rPr>
        <w:t>6.</w:t>
      </w:r>
      <w:r w:rsidRPr="00D6478B" w:rsidR="00A92A7C">
        <w:rPr>
          <w:rFonts w:eastAsia="Times New Roman" w:asciiTheme="minorHAnsi" w:hAnsiTheme="minorHAnsi" w:cstheme="minorHAnsi"/>
          <w:b/>
          <w:bCs/>
          <w:color w:val="0070C0"/>
          <w:sz w:val="28"/>
          <w:szCs w:val="28"/>
          <w:shd w:val="clear" w:color="auto" w:fill="FFFFFF"/>
          <w:lang w:eastAsia="en-GB"/>
        </w:rPr>
        <w:t>3</w:t>
      </w:r>
      <w:r w:rsidRPr="00D6478B">
        <w:rPr>
          <w:rFonts w:eastAsia="Times New Roman" w:asciiTheme="minorHAnsi" w:hAnsiTheme="minorHAnsi" w:cstheme="minorHAnsi"/>
          <w:b/>
          <w:bCs/>
          <w:color w:val="0070C0"/>
          <w:sz w:val="28"/>
          <w:szCs w:val="28"/>
          <w:shd w:val="clear" w:color="auto" w:fill="FFFFFF"/>
          <w:lang w:eastAsia="en-GB"/>
        </w:rPr>
        <w:t xml:space="preserve"> Formal Action </w:t>
      </w:r>
    </w:p>
    <w:p w:rsidRPr="00123CEF" w:rsidR="00123CEF" w:rsidP="00123CEF" w:rsidRDefault="0022126F" w14:paraId="284809C8" w14:textId="6B67337F">
      <w:pPr>
        <w:rPr>
          <w:kern w:val="2"/>
          <w14:ligatures w14:val="standardContextual"/>
        </w:rPr>
      </w:pPr>
      <w:r>
        <w:rPr>
          <w:kern w:val="2"/>
          <w14:ligatures w14:val="standardContextual"/>
        </w:rPr>
        <w:t>6.</w:t>
      </w:r>
      <w:r w:rsidR="00A92A7C">
        <w:rPr>
          <w:kern w:val="2"/>
          <w14:ligatures w14:val="standardContextual"/>
        </w:rPr>
        <w:t>3</w:t>
      </w:r>
      <w:r>
        <w:rPr>
          <w:kern w:val="2"/>
          <w14:ligatures w14:val="standardContextual"/>
        </w:rPr>
        <w:t xml:space="preserve">.1 </w:t>
      </w:r>
      <w:r w:rsidRPr="00123CEF" w:rsidR="00123CEF">
        <w:rPr>
          <w:kern w:val="2"/>
          <w14:ligatures w14:val="standardContextual"/>
        </w:rPr>
        <w:t>Where the circumstances of the case justify it, or compliance with a statutory requirement has not been achieved by informal action</w:t>
      </w:r>
      <w:r w:rsidR="002D12D9">
        <w:rPr>
          <w:kern w:val="2"/>
          <w14:ligatures w14:val="standardContextual"/>
        </w:rPr>
        <w:t xml:space="preserve">, </w:t>
      </w:r>
      <w:r w:rsidRPr="00123CEF" w:rsidR="00123CEF">
        <w:rPr>
          <w:kern w:val="2"/>
          <w14:ligatures w14:val="standardContextual"/>
        </w:rPr>
        <w:t xml:space="preserve">officers can resort to </w:t>
      </w:r>
      <w:r w:rsidR="00824C1F">
        <w:rPr>
          <w:kern w:val="2"/>
          <w14:ligatures w14:val="standardContextual"/>
        </w:rPr>
        <w:t xml:space="preserve">the </w:t>
      </w:r>
      <w:r w:rsidRPr="00123CEF" w:rsidR="00123CEF">
        <w:rPr>
          <w:kern w:val="2"/>
          <w14:ligatures w14:val="standardContextual"/>
        </w:rPr>
        <w:t>formal action</w:t>
      </w:r>
      <w:r w:rsidR="00824C1F">
        <w:rPr>
          <w:kern w:val="2"/>
          <w14:ligatures w14:val="standardContextual"/>
        </w:rPr>
        <w:t xml:space="preserve"> measures</w:t>
      </w:r>
      <w:r w:rsidR="005E52DA">
        <w:rPr>
          <w:kern w:val="2"/>
          <w14:ligatures w14:val="standardContextual"/>
        </w:rPr>
        <w:t xml:space="preserve"> listed under</w:t>
      </w:r>
      <w:r w:rsidR="00824C1F">
        <w:rPr>
          <w:kern w:val="2"/>
          <w14:ligatures w14:val="standardContextual"/>
        </w:rPr>
        <w:t xml:space="preserve"> section</w:t>
      </w:r>
      <w:r w:rsidR="005E52DA">
        <w:rPr>
          <w:kern w:val="2"/>
          <w14:ligatures w14:val="standardContextual"/>
        </w:rPr>
        <w:t xml:space="preserve"> 6.5.2</w:t>
      </w:r>
      <w:r w:rsidRPr="00123CEF" w:rsidR="00123CEF">
        <w:rPr>
          <w:kern w:val="2"/>
          <w14:ligatures w14:val="standardContextual"/>
        </w:rPr>
        <w:t>. Enforcement decisions will be made on a case-by-case basis.</w:t>
      </w:r>
    </w:p>
    <w:p w:rsidRPr="00D6478B" w:rsidR="00123CEF" w:rsidP="00123CEF" w:rsidRDefault="0022126F" w14:paraId="5628ED32" w14:textId="74991C75">
      <w:pPr>
        <w:rPr>
          <w:b/>
          <w:bCs/>
          <w:color w:val="0070C0"/>
          <w:kern w:val="2"/>
          <w14:ligatures w14:val="standardContextual"/>
        </w:rPr>
      </w:pPr>
      <w:r w:rsidRPr="00D6478B">
        <w:rPr>
          <w:b/>
          <w:bCs/>
          <w:color w:val="0070C0"/>
          <w:kern w:val="2"/>
          <w14:ligatures w14:val="standardContextual"/>
        </w:rPr>
        <w:t>6.</w:t>
      </w:r>
      <w:r w:rsidRPr="00D6478B" w:rsidR="00A92A7C">
        <w:rPr>
          <w:b/>
          <w:bCs/>
          <w:color w:val="0070C0"/>
          <w:kern w:val="2"/>
          <w14:ligatures w14:val="standardContextual"/>
        </w:rPr>
        <w:t>3</w:t>
      </w:r>
      <w:r w:rsidRPr="00D6478B">
        <w:rPr>
          <w:b/>
          <w:bCs/>
          <w:color w:val="0070C0"/>
          <w:kern w:val="2"/>
          <w14:ligatures w14:val="standardContextual"/>
        </w:rPr>
        <w:t xml:space="preserve">.2 </w:t>
      </w:r>
      <w:r w:rsidRPr="00D6478B" w:rsidR="00123CEF">
        <w:rPr>
          <w:b/>
          <w:bCs/>
          <w:color w:val="0070C0"/>
          <w:kern w:val="2"/>
          <w14:ligatures w14:val="standardContextual"/>
        </w:rPr>
        <w:t>Enforcement Options under HHSRS</w:t>
      </w:r>
    </w:p>
    <w:p w:rsidRPr="00123CEF" w:rsidR="00123CEF" w:rsidP="00F50C98" w:rsidRDefault="00123CEF" w14:paraId="7B206A68" w14:textId="77777777">
      <w:pPr>
        <w:numPr>
          <w:ilvl w:val="0"/>
          <w:numId w:val="6"/>
        </w:numPr>
        <w:contextualSpacing/>
        <w:rPr>
          <w:kern w:val="2"/>
          <w14:ligatures w14:val="standardContextual"/>
        </w:rPr>
      </w:pPr>
      <w:r w:rsidRPr="00123CEF">
        <w:rPr>
          <w:kern w:val="2"/>
          <w14:ligatures w14:val="standardContextual"/>
        </w:rPr>
        <w:t xml:space="preserve">Hazard Awareness Notice </w:t>
      </w:r>
    </w:p>
    <w:p w:rsidRPr="00123CEF" w:rsidR="00123CEF" w:rsidP="00F50C98" w:rsidRDefault="00123CEF" w14:paraId="259F106B" w14:textId="77777777">
      <w:pPr>
        <w:numPr>
          <w:ilvl w:val="0"/>
          <w:numId w:val="6"/>
        </w:numPr>
        <w:contextualSpacing/>
        <w:rPr>
          <w:kern w:val="2"/>
          <w14:ligatures w14:val="standardContextual"/>
        </w:rPr>
      </w:pPr>
      <w:r w:rsidRPr="00123CEF">
        <w:rPr>
          <w:kern w:val="2"/>
          <w14:ligatures w14:val="standardContextual"/>
        </w:rPr>
        <w:t xml:space="preserve">Improvement Notice (including a Suspended Improvement Notice) </w:t>
      </w:r>
    </w:p>
    <w:p w:rsidRPr="00123CEF" w:rsidR="00123CEF" w:rsidP="00F50C98" w:rsidRDefault="00123CEF" w14:paraId="62459D6E" w14:textId="77777777">
      <w:pPr>
        <w:numPr>
          <w:ilvl w:val="0"/>
          <w:numId w:val="6"/>
        </w:numPr>
        <w:contextualSpacing/>
        <w:rPr>
          <w:kern w:val="2"/>
          <w14:ligatures w14:val="standardContextual"/>
        </w:rPr>
      </w:pPr>
      <w:r w:rsidRPr="00123CEF">
        <w:rPr>
          <w:kern w:val="2"/>
          <w14:ligatures w14:val="standardContextual"/>
        </w:rPr>
        <w:t xml:space="preserve">Prohibition Order (including a Suspended Prohibition Order) </w:t>
      </w:r>
    </w:p>
    <w:p w:rsidRPr="00123CEF" w:rsidR="00123CEF" w:rsidP="00F50C98" w:rsidRDefault="00123CEF" w14:paraId="23B56685" w14:textId="77777777">
      <w:pPr>
        <w:numPr>
          <w:ilvl w:val="0"/>
          <w:numId w:val="6"/>
        </w:numPr>
        <w:contextualSpacing/>
        <w:rPr>
          <w:kern w:val="2"/>
          <w14:ligatures w14:val="standardContextual"/>
        </w:rPr>
      </w:pPr>
      <w:r w:rsidRPr="00123CEF">
        <w:rPr>
          <w:kern w:val="2"/>
          <w14:ligatures w14:val="standardContextual"/>
        </w:rPr>
        <w:t xml:space="preserve">Emergency Prohibition Order </w:t>
      </w:r>
    </w:p>
    <w:p w:rsidRPr="00123CEF" w:rsidR="00123CEF" w:rsidP="00F50C98" w:rsidRDefault="00123CEF" w14:paraId="012AC2D4" w14:textId="77777777">
      <w:pPr>
        <w:numPr>
          <w:ilvl w:val="0"/>
          <w:numId w:val="6"/>
        </w:numPr>
        <w:contextualSpacing/>
        <w:rPr>
          <w:kern w:val="2"/>
          <w14:ligatures w14:val="standardContextual"/>
        </w:rPr>
      </w:pPr>
      <w:r w:rsidRPr="00123CEF">
        <w:rPr>
          <w:kern w:val="2"/>
          <w14:ligatures w14:val="standardContextual"/>
        </w:rPr>
        <w:t>Emergency Remedial Action</w:t>
      </w:r>
    </w:p>
    <w:p w:rsidRPr="00123CEF" w:rsidR="00123CEF" w:rsidP="00F50C98" w:rsidRDefault="00123CEF" w14:paraId="6080EF91" w14:textId="77777777">
      <w:pPr>
        <w:numPr>
          <w:ilvl w:val="0"/>
          <w:numId w:val="6"/>
        </w:numPr>
        <w:contextualSpacing/>
        <w:rPr>
          <w:kern w:val="2"/>
          <w14:ligatures w14:val="standardContextual"/>
        </w:rPr>
      </w:pPr>
      <w:r w:rsidRPr="00123CEF">
        <w:rPr>
          <w:kern w:val="2"/>
          <w14:ligatures w14:val="standardContextual"/>
        </w:rPr>
        <w:t>Demolition Order</w:t>
      </w:r>
    </w:p>
    <w:p w:rsidR="00123CEF" w:rsidP="00F50C98" w:rsidRDefault="00123CEF" w14:paraId="4D73827D" w14:textId="77777777">
      <w:pPr>
        <w:numPr>
          <w:ilvl w:val="0"/>
          <w:numId w:val="6"/>
        </w:numPr>
        <w:contextualSpacing/>
        <w:rPr>
          <w:kern w:val="2"/>
          <w14:ligatures w14:val="standardContextual"/>
        </w:rPr>
      </w:pPr>
      <w:r w:rsidRPr="00123CEF">
        <w:rPr>
          <w:kern w:val="2"/>
          <w14:ligatures w14:val="standardContextual"/>
        </w:rPr>
        <w:t>Clearance Area Declaration</w:t>
      </w:r>
    </w:p>
    <w:p w:rsidRPr="00123CEF" w:rsidR="00123CEF" w:rsidP="00123CEF" w:rsidRDefault="00123CEF" w14:paraId="2F82ABAA" w14:textId="77777777">
      <w:pPr>
        <w:ind w:left="720"/>
        <w:contextualSpacing/>
        <w:rPr>
          <w:kern w:val="2"/>
          <w14:ligatures w14:val="standardContextual"/>
        </w:rPr>
      </w:pPr>
    </w:p>
    <w:p w:rsidRPr="00123CEF" w:rsidR="00123CEF" w:rsidP="00123CEF" w:rsidRDefault="0022126F" w14:paraId="6361E188" w14:textId="78145CCE">
      <w:pPr>
        <w:rPr>
          <w:kern w:val="2"/>
          <w14:ligatures w14:val="standardContextual"/>
        </w:rPr>
      </w:pPr>
      <w:r>
        <w:rPr>
          <w:kern w:val="2"/>
          <w14:ligatures w14:val="standardContextual"/>
        </w:rPr>
        <w:t>6.</w:t>
      </w:r>
      <w:r w:rsidR="00A92A7C">
        <w:rPr>
          <w:kern w:val="2"/>
          <w14:ligatures w14:val="standardContextual"/>
        </w:rPr>
        <w:t>3</w:t>
      </w:r>
      <w:r>
        <w:rPr>
          <w:kern w:val="2"/>
          <w14:ligatures w14:val="standardContextual"/>
        </w:rPr>
        <w:t xml:space="preserve">.3 </w:t>
      </w:r>
      <w:r w:rsidRPr="00C77E74" w:rsidR="00C77E74">
        <w:rPr>
          <w:kern w:val="2"/>
          <w14:ligatures w14:val="standardContextual"/>
        </w:rPr>
        <w:t>The Council is limited to taking only one of the actions mentioned above at any given time concerning a particular hazard (unless one of the actions is an emergency action). However, if the action taken proves to be ineffective, it can be modified or repeated.</w:t>
      </w:r>
    </w:p>
    <w:p w:rsidR="003F6D02" w:rsidP="00123CEF" w:rsidRDefault="0022126F" w14:paraId="727E5C54" w14:textId="710EEFA8">
      <w:pPr>
        <w:rPr>
          <w:kern w:val="2"/>
          <w14:ligatures w14:val="standardContextual"/>
        </w:rPr>
      </w:pPr>
      <w:r>
        <w:rPr>
          <w:kern w:val="2"/>
          <w14:ligatures w14:val="standardContextual"/>
        </w:rPr>
        <w:t>6.</w:t>
      </w:r>
      <w:r w:rsidR="00A92A7C">
        <w:rPr>
          <w:kern w:val="2"/>
          <w14:ligatures w14:val="standardContextual"/>
        </w:rPr>
        <w:t>3</w:t>
      </w:r>
      <w:r>
        <w:rPr>
          <w:kern w:val="2"/>
          <w14:ligatures w14:val="standardContextual"/>
        </w:rPr>
        <w:t xml:space="preserve">.4 </w:t>
      </w:r>
      <w:r w:rsidRPr="00123CEF" w:rsidR="00123CEF">
        <w:rPr>
          <w:kern w:val="2"/>
          <w14:ligatures w14:val="standardContextual"/>
        </w:rPr>
        <w:t xml:space="preserve">In each case where the Council has decided to take any of the above actions, a statement of reasons will be provided alongside the notice or order. </w:t>
      </w:r>
    </w:p>
    <w:p w:rsidR="00CF13E0" w:rsidP="00CF13E0" w:rsidRDefault="0022126F" w14:paraId="6F2CE159" w14:textId="3BA713F6">
      <w:pPr>
        <w:jc w:val="both"/>
        <w:rPr>
          <w:kern w:val="2"/>
          <w14:ligatures w14:val="standardContextual"/>
        </w:rPr>
      </w:pPr>
      <w:r>
        <w:rPr>
          <w:kern w:val="2"/>
          <w14:ligatures w14:val="standardContextual"/>
        </w:rPr>
        <w:t>6.</w:t>
      </w:r>
      <w:r w:rsidR="00A92A7C">
        <w:rPr>
          <w:kern w:val="2"/>
          <w14:ligatures w14:val="standardContextual"/>
        </w:rPr>
        <w:t>3</w:t>
      </w:r>
      <w:r>
        <w:rPr>
          <w:kern w:val="2"/>
          <w14:ligatures w14:val="standardContextual"/>
        </w:rPr>
        <w:t xml:space="preserve">.5 </w:t>
      </w:r>
      <w:r w:rsidRPr="00CF13E0" w:rsidR="00CF13E0">
        <w:rPr>
          <w:kern w:val="2"/>
          <w14:ligatures w14:val="standardContextual"/>
        </w:rPr>
        <w:t>Where reasonably practicable, any proposed enforcement action will be discussed with the relevant person prior to the service of any notice or order under Part 1 of the Act, and their representations sought.</w:t>
      </w:r>
    </w:p>
    <w:p w:rsidR="007A4DE2" w:rsidP="00CF13E0" w:rsidRDefault="007A4DE2" w14:paraId="55845CAA" w14:textId="77777777">
      <w:pPr>
        <w:jc w:val="both"/>
        <w:rPr>
          <w:kern w:val="2"/>
          <w14:ligatures w14:val="standardContextual"/>
        </w:rPr>
      </w:pPr>
    </w:p>
    <w:p w:rsidRPr="00CF13E0" w:rsidR="007A4DE2" w:rsidP="00CF13E0" w:rsidRDefault="007A4DE2" w14:paraId="2B67C92B" w14:textId="77777777">
      <w:pPr>
        <w:jc w:val="both"/>
        <w:rPr>
          <w:kern w:val="2"/>
          <w14:ligatures w14:val="standardContextual"/>
        </w:rPr>
      </w:pPr>
    </w:p>
    <w:p w:rsidRPr="00D6478B" w:rsidR="00D272DF" w:rsidP="00C44D29" w:rsidRDefault="00C44D29" w14:paraId="09C34F8A" w14:textId="50D4B1D9">
      <w:pPr>
        <w:pStyle w:val="Heading2"/>
        <w:tabs>
          <w:tab w:val="left" w:pos="567"/>
        </w:tabs>
        <w:jc w:val="both"/>
        <w:rPr>
          <w:rFonts w:asciiTheme="minorHAnsi" w:hAnsiTheme="minorHAnsi" w:eastAsiaTheme="minorHAnsi" w:cstheme="minorHAnsi"/>
          <w:b/>
          <w:bCs/>
          <w:color w:val="0070C0"/>
          <w:sz w:val="28"/>
          <w:szCs w:val="28"/>
        </w:rPr>
      </w:pPr>
      <w:bookmarkStart w:name="_Toc138553329" w:id="4"/>
      <w:r>
        <w:rPr>
          <w:rFonts w:asciiTheme="minorHAnsi" w:hAnsiTheme="minorHAnsi" w:eastAsiaTheme="minorHAnsi" w:cstheme="minorHAnsi"/>
          <w:b/>
          <w:bCs/>
          <w:color w:val="0070C0"/>
          <w:sz w:val="28"/>
          <w:szCs w:val="28"/>
        </w:rPr>
        <w:t xml:space="preserve">7. </w:t>
      </w:r>
      <w:r w:rsidRPr="00D6478B" w:rsidR="00FB49A7">
        <w:rPr>
          <w:rFonts w:asciiTheme="minorHAnsi" w:hAnsiTheme="minorHAnsi" w:eastAsiaTheme="minorHAnsi" w:cstheme="minorHAnsi"/>
          <w:b/>
          <w:bCs/>
          <w:color w:val="0070C0"/>
          <w:sz w:val="28"/>
          <w:szCs w:val="28"/>
        </w:rPr>
        <w:t>Hazard Awareness Notices</w:t>
      </w:r>
      <w:bookmarkEnd w:id="4"/>
    </w:p>
    <w:p w:rsidRPr="00D272DF" w:rsidR="00D272DF" w:rsidP="00D272DF" w:rsidRDefault="00D272DF" w14:paraId="1C6543A7" w14:textId="77777777">
      <w:pPr>
        <w:spacing w:line="240" w:lineRule="auto"/>
        <w:rPr>
          <w:sz w:val="2"/>
          <w:szCs w:val="2"/>
        </w:rPr>
      </w:pPr>
    </w:p>
    <w:p w:rsidRPr="002524BF" w:rsidR="00D272DF" w:rsidP="00D272DF" w:rsidRDefault="0022126F" w14:paraId="54331269" w14:textId="0DAB5952">
      <w:pPr>
        <w:jc w:val="both"/>
      </w:pPr>
      <w:r>
        <w:rPr>
          <w:rFonts w:cs="Arial"/>
        </w:rPr>
        <w:t>7</w:t>
      </w:r>
      <w:r w:rsidRPr="00D272DF" w:rsidR="00D272DF">
        <w:rPr>
          <w:rFonts w:cs="Arial"/>
        </w:rPr>
        <w:t>.1</w:t>
      </w:r>
      <w:r w:rsidR="008F3DE9">
        <w:rPr>
          <w:rFonts w:cs="Arial"/>
        </w:rPr>
        <w:t xml:space="preserve"> </w:t>
      </w:r>
      <w:r w:rsidR="008F3DE9">
        <w:t>A Hazard Awareness Notice</w:t>
      </w:r>
      <w:r w:rsidR="00185180">
        <w:t xml:space="preserve"> (HAN)</w:t>
      </w:r>
      <w:r w:rsidR="008F3DE9">
        <w:t xml:space="preserve"> </w:t>
      </w:r>
      <w:r w:rsidR="009359CB">
        <w:t>provides formal notification to</w:t>
      </w:r>
      <w:r w:rsidR="008F3DE9">
        <w:t xml:space="preserve"> an owner or landlord of the existence of a hazard at their residential premises.</w:t>
      </w:r>
      <w:r w:rsidRPr="00D272DF" w:rsidR="00D272DF">
        <w:rPr>
          <w:rFonts w:cs="Arial"/>
        </w:rPr>
        <w:t xml:space="preserve"> </w:t>
      </w:r>
      <w:r w:rsidR="00824C1F">
        <w:rPr>
          <w:rFonts w:cs="Arial"/>
        </w:rPr>
        <w:t xml:space="preserve">If a hazard is identified, but not addressed it may have future implications upon the property. </w:t>
      </w:r>
    </w:p>
    <w:p w:rsidRPr="00F200BA" w:rsidR="00D272DF" w:rsidP="00F50C98" w:rsidRDefault="00D272DF" w14:paraId="6F07BD55" w14:textId="042888EA">
      <w:pPr>
        <w:pStyle w:val="ListParagraph"/>
        <w:numPr>
          <w:ilvl w:val="0"/>
          <w:numId w:val="3"/>
        </w:numPr>
        <w:jc w:val="both"/>
        <w:rPr>
          <w:rFonts w:ascii="Arial" w:hAnsi="Arial" w:cs="Arial"/>
        </w:rPr>
      </w:pPr>
      <w:r>
        <w:rPr>
          <w:rFonts w:ascii="Arial" w:hAnsi="Arial" w:cs="Arial"/>
        </w:rPr>
        <w:t>Hazard Awareness</w:t>
      </w:r>
      <w:r w:rsidRPr="00F200BA">
        <w:rPr>
          <w:rFonts w:ascii="Arial" w:hAnsi="Arial" w:cs="Arial"/>
        </w:rPr>
        <w:t xml:space="preserve"> Notices relating to Category 1 Hazards; Section </w:t>
      </w:r>
      <w:r>
        <w:rPr>
          <w:rFonts w:ascii="Arial" w:hAnsi="Arial" w:cs="Arial"/>
        </w:rPr>
        <w:t>28</w:t>
      </w:r>
    </w:p>
    <w:p w:rsidR="00D272DF" w:rsidP="00F50C98" w:rsidRDefault="00D272DF" w14:paraId="16F76BA1" w14:textId="2C140E8C">
      <w:pPr>
        <w:pStyle w:val="ListParagraph"/>
        <w:numPr>
          <w:ilvl w:val="0"/>
          <w:numId w:val="3"/>
        </w:numPr>
        <w:jc w:val="both"/>
        <w:rPr>
          <w:rFonts w:ascii="Arial" w:hAnsi="Arial" w:cs="Arial"/>
        </w:rPr>
      </w:pPr>
      <w:r>
        <w:rPr>
          <w:rFonts w:ascii="Arial" w:hAnsi="Arial" w:cs="Arial"/>
        </w:rPr>
        <w:t>Hazard Awareness</w:t>
      </w:r>
      <w:r w:rsidRPr="00F200BA">
        <w:rPr>
          <w:rFonts w:ascii="Arial" w:hAnsi="Arial" w:cs="Arial"/>
        </w:rPr>
        <w:t xml:space="preserve"> Notices relating to Category 2 Hazards; Section </w:t>
      </w:r>
      <w:r>
        <w:rPr>
          <w:rFonts w:ascii="Arial" w:hAnsi="Arial" w:cs="Arial"/>
        </w:rPr>
        <w:t>29</w:t>
      </w:r>
    </w:p>
    <w:p w:rsidR="00FB49A7" w:rsidP="001A6CBC" w:rsidRDefault="0022126F" w14:paraId="7E4781B9" w14:textId="73BC0126">
      <w:r>
        <w:rPr>
          <w:rFonts w:cs="Arial"/>
        </w:rPr>
        <w:t>7</w:t>
      </w:r>
      <w:r w:rsidR="00185180">
        <w:rPr>
          <w:rFonts w:cs="Arial"/>
        </w:rPr>
        <w:t xml:space="preserve">.2 </w:t>
      </w:r>
      <w:r w:rsidR="00CA2EC4">
        <w:t>To</w:t>
      </w:r>
      <w:r w:rsidR="00185180">
        <w:t xml:space="preserve"> serve a HAN, the Council needs to be satisfied that a hazard exists and that there is no management order attached to the property.</w:t>
      </w:r>
      <w:r w:rsidR="009359CB">
        <w:t xml:space="preserve"> </w:t>
      </w:r>
    </w:p>
    <w:p w:rsidR="00FB49A7" w:rsidP="001A6CBC" w:rsidRDefault="0022126F" w14:paraId="451C9BD8" w14:textId="508A887F">
      <w:r>
        <w:t>7</w:t>
      </w:r>
      <w:r w:rsidR="002524BF">
        <w:t xml:space="preserve">.3 </w:t>
      </w:r>
      <w:r w:rsidR="009359CB">
        <w:t xml:space="preserve">This </w:t>
      </w:r>
      <w:r w:rsidR="002524BF">
        <w:t>n</w:t>
      </w:r>
      <w:r w:rsidR="009359CB">
        <w:t>otice sets out the hazards of concern and</w:t>
      </w:r>
      <w:r w:rsidR="002524BF">
        <w:t xml:space="preserve"> the</w:t>
      </w:r>
      <w:r w:rsidR="009359CB">
        <w:t xml:space="preserve"> remedial action</w:t>
      </w:r>
      <w:r w:rsidR="002524BF">
        <w:t xml:space="preserve"> officers b</w:t>
      </w:r>
      <w:r w:rsidR="009359CB">
        <w:t>elieve would reduce the hazards.</w:t>
      </w:r>
      <w:r w:rsidR="002524BF">
        <w:t xml:space="preserve"> </w:t>
      </w:r>
      <w:r w:rsidR="00824C1F">
        <w:t>A HAN is not enforceable and therefore t</w:t>
      </w:r>
      <w:r w:rsidR="002524BF">
        <w:t>here is no right of appeal</w:t>
      </w:r>
      <w:r w:rsidR="00824C1F">
        <w:t>.</w:t>
      </w:r>
    </w:p>
    <w:p w:rsidRPr="00D6478B" w:rsidR="001A6CBC" w:rsidP="00BB2AF9" w:rsidRDefault="0022126F" w14:paraId="2DB96968" w14:textId="46F36C9C">
      <w:pPr>
        <w:pStyle w:val="BodyText"/>
        <w:jc w:val="left"/>
        <w:rPr>
          <w:rFonts w:asciiTheme="minorHAnsi" w:hAnsiTheme="minorHAnsi" w:cstheme="minorHAnsi"/>
          <w:b/>
          <w:bCs/>
          <w:color w:val="0070C0"/>
          <w:sz w:val="28"/>
          <w:szCs w:val="22"/>
        </w:rPr>
      </w:pPr>
      <w:r w:rsidRPr="00D6478B">
        <w:rPr>
          <w:rFonts w:asciiTheme="minorHAnsi" w:hAnsiTheme="minorHAnsi" w:cstheme="minorHAnsi"/>
          <w:b/>
          <w:bCs/>
          <w:color w:val="0070C0"/>
          <w:sz w:val="28"/>
          <w:szCs w:val="22"/>
        </w:rPr>
        <w:t>8</w:t>
      </w:r>
      <w:r w:rsidR="00C44D29">
        <w:rPr>
          <w:rFonts w:asciiTheme="minorHAnsi" w:hAnsiTheme="minorHAnsi" w:cstheme="minorHAnsi"/>
          <w:b/>
          <w:bCs/>
          <w:color w:val="0070C0"/>
          <w:sz w:val="28"/>
          <w:szCs w:val="22"/>
        </w:rPr>
        <w:t>.</w:t>
      </w:r>
      <w:r w:rsidRPr="00D6478B" w:rsidR="00C963F8">
        <w:rPr>
          <w:rFonts w:asciiTheme="minorHAnsi" w:hAnsiTheme="minorHAnsi" w:cstheme="minorHAnsi"/>
          <w:b/>
          <w:bCs/>
          <w:color w:val="0070C0"/>
          <w:sz w:val="28"/>
          <w:szCs w:val="22"/>
        </w:rPr>
        <w:t xml:space="preserve"> </w:t>
      </w:r>
      <w:r w:rsidRPr="00D6478B" w:rsidR="001A6CBC">
        <w:rPr>
          <w:rFonts w:asciiTheme="minorHAnsi" w:hAnsiTheme="minorHAnsi" w:cstheme="minorHAnsi"/>
          <w:b/>
          <w:bCs/>
          <w:color w:val="0070C0"/>
          <w:sz w:val="28"/>
          <w:szCs w:val="22"/>
        </w:rPr>
        <w:t>Improvement Notices</w:t>
      </w:r>
    </w:p>
    <w:p w:rsidRPr="001A6CBC" w:rsidR="00F44081" w:rsidP="00BB2AF9" w:rsidRDefault="00F44081" w14:paraId="332C216F" w14:textId="77777777">
      <w:pPr>
        <w:pStyle w:val="BodyText"/>
        <w:jc w:val="left"/>
        <w:rPr>
          <w:b/>
          <w:bCs/>
        </w:rPr>
      </w:pPr>
    </w:p>
    <w:p w:rsidR="00902E35" w:rsidP="00F50C98" w:rsidRDefault="00F44081" w14:paraId="7DA3BADC" w14:textId="382F19B0">
      <w:pPr>
        <w:pStyle w:val="BodyText"/>
        <w:numPr>
          <w:ilvl w:val="1"/>
          <w:numId w:val="16"/>
        </w:numPr>
        <w:jc w:val="left"/>
        <w:rPr>
          <w:sz w:val="22"/>
          <w:szCs w:val="22"/>
        </w:rPr>
      </w:pPr>
      <w:r w:rsidRPr="00F44081">
        <w:rPr>
          <w:sz w:val="22"/>
          <w:szCs w:val="22"/>
        </w:rPr>
        <w:t>An improvement notice requires the person responsible to carry out a described set of remedial works to reduce or remove the hazard(s) identified within a specified timeframe.</w:t>
      </w:r>
    </w:p>
    <w:p w:rsidRPr="00162F0C" w:rsidR="0022126F" w:rsidP="0022126F" w:rsidRDefault="0022126F" w14:paraId="5628647D" w14:textId="77777777">
      <w:pPr>
        <w:pStyle w:val="BodyText"/>
        <w:ind w:left="360"/>
        <w:jc w:val="left"/>
        <w:rPr>
          <w:sz w:val="22"/>
          <w:szCs w:val="22"/>
        </w:rPr>
      </w:pPr>
    </w:p>
    <w:p w:rsidRPr="00F200BA" w:rsidR="00F200BA" w:rsidP="00F50C98" w:rsidRDefault="00F200BA" w14:paraId="048EA0D9" w14:textId="77777777">
      <w:pPr>
        <w:pStyle w:val="ListParagraph"/>
        <w:numPr>
          <w:ilvl w:val="0"/>
          <w:numId w:val="3"/>
        </w:numPr>
        <w:jc w:val="both"/>
        <w:rPr>
          <w:rFonts w:ascii="Arial" w:hAnsi="Arial" w:cs="Arial"/>
        </w:rPr>
      </w:pPr>
      <w:r w:rsidRPr="00F200BA">
        <w:rPr>
          <w:rFonts w:ascii="Arial" w:hAnsi="Arial" w:cs="Arial"/>
        </w:rPr>
        <w:t xml:space="preserve">Improvement Notices relating to Category 1 Hazards; Section 11 </w:t>
      </w:r>
    </w:p>
    <w:p w:rsidR="001A6CBC" w:rsidP="00F50C98" w:rsidRDefault="00F200BA" w14:paraId="489BFC84" w14:textId="4ACB76F6">
      <w:pPr>
        <w:pStyle w:val="ListParagraph"/>
        <w:numPr>
          <w:ilvl w:val="0"/>
          <w:numId w:val="3"/>
        </w:numPr>
        <w:jc w:val="both"/>
        <w:rPr>
          <w:rFonts w:ascii="Arial" w:hAnsi="Arial" w:cs="Arial"/>
        </w:rPr>
      </w:pPr>
      <w:r w:rsidRPr="00F200BA">
        <w:rPr>
          <w:rFonts w:ascii="Arial" w:hAnsi="Arial" w:cs="Arial"/>
        </w:rPr>
        <w:t>Improvement Notices relating to Category 2 Hazards; Section 12</w:t>
      </w:r>
    </w:p>
    <w:p w:rsidRPr="00F200BA" w:rsidR="005B4C8F" w:rsidP="005B4C8F" w:rsidRDefault="0022126F" w14:paraId="06AFAC85" w14:textId="73BBE529">
      <w:pPr>
        <w:pStyle w:val="BodyText"/>
        <w:jc w:val="left"/>
        <w:rPr>
          <w:sz w:val="22"/>
          <w:szCs w:val="22"/>
        </w:rPr>
      </w:pPr>
      <w:r>
        <w:rPr>
          <w:sz w:val="22"/>
          <w:szCs w:val="22"/>
        </w:rPr>
        <w:t>8</w:t>
      </w:r>
      <w:r w:rsidR="00C963F8">
        <w:rPr>
          <w:sz w:val="22"/>
          <w:szCs w:val="22"/>
        </w:rPr>
        <w:t>.</w:t>
      </w:r>
      <w:r>
        <w:rPr>
          <w:sz w:val="22"/>
          <w:szCs w:val="22"/>
        </w:rPr>
        <w:t>2</w:t>
      </w:r>
      <w:r w:rsidRPr="00F200BA" w:rsidR="002A1256">
        <w:rPr>
          <w:sz w:val="22"/>
          <w:szCs w:val="22"/>
        </w:rPr>
        <w:t xml:space="preserve">. </w:t>
      </w:r>
      <w:r w:rsidRPr="005B371D" w:rsidR="005B371D">
        <w:rPr>
          <w:sz w:val="22"/>
          <w:szCs w:val="22"/>
        </w:rPr>
        <w:t xml:space="preserve">The notice will be placed as a </w:t>
      </w:r>
      <w:r w:rsidR="00000332">
        <w:rPr>
          <w:sz w:val="22"/>
          <w:szCs w:val="22"/>
        </w:rPr>
        <w:t xml:space="preserve">local land </w:t>
      </w:r>
      <w:r w:rsidRPr="005B371D" w:rsidR="005B371D">
        <w:rPr>
          <w:sz w:val="22"/>
          <w:szCs w:val="22"/>
        </w:rPr>
        <w:t>charge on the property.</w:t>
      </w:r>
      <w:r w:rsidR="005B371D">
        <w:t xml:space="preserve"> </w:t>
      </w:r>
      <w:r w:rsidRPr="00F200BA" w:rsidR="005B4C8F">
        <w:rPr>
          <w:sz w:val="22"/>
          <w:szCs w:val="22"/>
        </w:rPr>
        <w:t xml:space="preserve">Failure to comply with an Improvement Notice is a criminal offence and enforcement action can be taken in relation to </w:t>
      </w:r>
      <w:r w:rsidRPr="00F200BA" w:rsidR="00586A91">
        <w:rPr>
          <w:sz w:val="22"/>
          <w:szCs w:val="22"/>
        </w:rPr>
        <w:t>this</w:t>
      </w:r>
      <w:r w:rsidR="00586A91">
        <w:rPr>
          <w:sz w:val="22"/>
          <w:szCs w:val="22"/>
        </w:rPr>
        <w:t>,</w:t>
      </w:r>
      <w:r w:rsidRPr="00F200BA" w:rsidR="00586A91">
        <w:rPr>
          <w:sz w:val="22"/>
          <w:szCs w:val="22"/>
        </w:rPr>
        <w:t xml:space="preserve"> such</w:t>
      </w:r>
      <w:r w:rsidRPr="00F200BA" w:rsidR="005B4C8F">
        <w:rPr>
          <w:sz w:val="22"/>
          <w:szCs w:val="22"/>
        </w:rPr>
        <w:t xml:space="preserve"> as prosecution </w:t>
      </w:r>
      <w:r w:rsidRPr="00F200BA" w:rsidR="002A1256">
        <w:rPr>
          <w:sz w:val="22"/>
          <w:szCs w:val="22"/>
        </w:rPr>
        <w:t>or</w:t>
      </w:r>
      <w:r w:rsidRPr="00F200BA" w:rsidR="005B4C8F">
        <w:rPr>
          <w:sz w:val="22"/>
          <w:szCs w:val="22"/>
        </w:rPr>
        <w:t xml:space="preserve"> works in default.</w:t>
      </w:r>
    </w:p>
    <w:p w:rsidRPr="00F200BA" w:rsidR="002A1256" w:rsidP="005B4C8F" w:rsidRDefault="002A1256" w14:paraId="71C9078C" w14:textId="77777777">
      <w:pPr>
        <w:pStyle w:val="BodyText"/>
        <w:jc w:val="left"/>
        <w:rPr>
          <w:sz w:val="22"/>
          <w:szCs w:val="22"/>
        </w:rPr>
      </w:pPr>
    </w:p>
    <w:p w:rsidR="002A1256" w:rsidP="00F200BA" w:rsidRDefault="0022126F" w14:paraId="60A2D017" w14:textId="14F7EDBA">
      <w:pPr>
        <w:pStyle w:val="BodyText"/>
        <w:jc w:val="left"/>
        <w:rPr>
          <w:sz w:val="22"/>
          <w:szCs w:val="22"/>
        </w:rPr>
      </w:pPr>
      <w:r>
        <w:rPr>
          <w:sz w:val="22"/>
          <w:szCs w:val="22"/>
        </w:rPr>
        <w:t>8.3</w:t>
      </w:r>
      <w:r w:rsidRPr="00F200BA" w:rsidR="002A1256">
        <w:rPr>
          <w:sz w:val="22"/>
          <w:szCs w:val="22"/>
        </w:rPr>
        <w:t xml:space="preserve"> Officers will not serve an improvement notice unless they are confident that they have sufficient evidence to defend </w:t>
      </w:r>
      <w:r w:rsidRPr="00F200BA" w:rsidR="00F200BA">
        <w:rPr>
          <w:sz w:val="22"/>
          <w:szCs w:val="22"/>
        </w:rPr>
        <w:t>against an</w:t>
      </w:r>
      <w:r w:rsidRPr="00F200BA" w:rsidR="002A1256">
        <w:rPr>
          <w:sz w:val="22"/>
          <w:szCs w:val="22"/>
        </w:rPr>
        <w:t xml:space="preserve"> appea</w:t>
      </w:r>
      <w:r w:rsidRPr="00F200BA" w:rsidR="00F200BA">
        <w:rPr>
          <w:sz w:val="22"/>
          <w:szCs w:val="22"/>
        </w:rPr>
        <w:t>l</w:t>
      </w:r>
      <w:r w:rsidRPr="00F200BA" w:rsidR="002A1256">
        <w:rPr>
          <w:sz w:val="22"/>
          <w:szCs w:val="22"/>
        </w:rPr>
        <w:t>.  All</w:t>
      </w:r>
      <w:r w:rsidR="004852EB">
        <w:rPr>
          <w:sz w:val="22"/>
          <w:szCs w:val="22"/>
        </w:rPr>
        <w:t xml:space="preserve"> improvement</w:t>
      </w:r>
      <w:r w:rsidRPr="00F200BA" w:rsidR="002A1256">
        <w:rPr>
          <w:sz w:val="22"/>
          <w:szCs w:val="22"/>
        </w:rPr>
        <w:t xml:space="preserve"> notices</w:t>
      </w:r>
      <w:r w:rsidR="00B26AFC">
        <w:rPr>
          <w:sz w:val="22"/>
          <w:szCs w:val="22"/>
        </w:rPr>
        <w:t xml:space="preserve"> served</w:t>
      </w:r>
      <w:r w:rsidRPr="00F200BA" w:rsidR="002A1256">
        <w:rPr>
          <w:sz w:val="22"/>
          <w:szCs w:val="22"/>
        </w:rPr>
        <w:t xml:space="preserve"> will </w:t>
      </w:r>
      <w:r w:rsidRPr="00F200BA" w:rsidR="00F200BA">
        <w:rPr>
          <w:sz w:val="22"/>
          <w:szCs w:val="22"/>
        </w:rPr>
        <w:t>contain information about the right to appeal</w:t>
      </w:r>
      <w:r w:rsidR="00B26AFC">
        <w:rPr>
          <w:sz w:val="22"/>
          <w:szCs w:val="22"/>
        </w:rPr>
        <w:t xml:space="preserve"> to the Residential Property Tribunal (RPT)</w:t>
      </w:r>
      <w:r w:rsidRPr="00F200BA" w:rsidR="00F200BA">
        <w:rPr>
          <w:sz w:val="22"/>
          <w:szCs w:val="22"/>
        </w:rPr>
        <w:t>.</w:t>
      </w:r>
      <w:r w:rsidR="005B371D">
        <w:rPr>
          <w:sz w:val="22"/>
          <w:szCs w:val="22"/>
        </w:rPr>
        <w:t xml:space="preserve"> </w:t>
      </w:r>
    </w:p>
    <w:p w:rsidR="005B4C8F" w:rsidP="00BB2AF9" w:rsidRDefault="005B4C8F" w14:paraId="4F998380" w14:textId="77777777">
      <w:pPr>
        <w:pStyle w:val="BodyText"/>
        <w:jc w:val="left"/>
        <w:rPr>
          <w:b/>
          <w:bCs/>
        </w:rPr>
      </w:pPr>
    </w:p>
    <w:p w:rsidRPr="00C44D29" w:rsidR="00C963F8" w:rsidP="00F50C98" w:rsidRDefault="00F200BA" w14:paraId="590C9ACD" w14:textId="682FE780">
      <w:pPr>
        <w:pStyle w:val="ListParagraph"/>
        <w:numPr>
          <w:ilvl w:val="0"/>
          <w:numId w:val="24"/>
        </w:numPr>
        <w:ind w:left="0"/>
        <w:jc w:val="both"/>
        <w:rPr>
          <w:rFonts w:cstheme="minorHAnsi"/>
          <w:b/>
          <w:bCs/>
          <w:color w:val="0070C0"/>
          <w:sz w:val="28"/>
          <w:szCs w:val="28"/>
        </w:rPr>
      </w:pPr>
      <w:r w:rsidRPr="00C44D29">
        <w:rPr>
          <w:rFonts w:cstheme="minorHAnsi"/>
          <w:b/>
          <w:bCs/>
          <w:color w:val="0070C0"/>
          <w:sz w:val="28"/>
          <w:szCs w:val="28"/>
        </w:rPr>
        <w:t xml:space="preserve">Prohibition Orders </w:t>
      </w:r>
    </w:p>
    <w:p w:rsidR="00666B3C" w:rsidP="00666B3C" w:rsidRDefault="00666B3C" w14:paraId="5FF8CBC0" w14:textId="77777777">
      <w:pPr>
        <w:pStyle w:val="ListParagraph"/>
        <w:jc w:val="both"/>
        <w:rPr>
          <w:rFonts w:ascii="Arial" w:hAnsi="Arial" w:cs="Arial"/>
          <w:b/>
          <w:bCs/>
          <w:sz w:val="24"/>
          <w:szCs w:val="24"/>
        </w:rPr>
      </w:pPr>
    </w:p>
    <w:p w:rsidR="00FE008F" w:rsidP="00FE008F" w:rsidRDefault="00FE008F" w14:paraId="154E538A" w14:textId="77777777">
      <w:pPr>
        <w:pStyle w:val="ListParagraph"/>
        <w:ind w:left="0"/>
        <w:jc w:val="both"/>
        <w:rPr>
          <w:rFonts w:ascii="Arial" w:hAnsi="Arial" w:eastAsia="Times New Roman" w:cs="Times New Roman"/>
          <w:lang w:eastAsia="en-GB"/>
        </w:rPr>
      </w:pPr>
      <w:r w:rsidRPr="00FE008F">
        <w:rPr>
          <w:rFonts w:ascii="Arial" w:hAnsi="Arial" w:eastAsia="Times New Roman" w:cs="Times New Roman"/>
          <w:lang w:eastAsia="en-GB"/>
        </w:rPr>
        <w:t xml:space="preserve">9.1 </w:t>
      </w:r>
      <w:r w:rsidRPr="00FE008F" w:rsidR="00E83E00">
        <w:rPr>
          <w:rFonts w:ascii="Arial" w:hAnsi="Arial" w:eastAsia="Times New Roman" w:cs="Times New Roman"/>
          <w:lang w:eastAsia="en-GB"/>
        </w:rPr>
        <w:t xml:space="preserve">A </w:t>
      </w:r>
      <w:r w:rsidRPr="00B843EF" w:rsidR="00E83E00">
        <w:rPr>
          <w:rFonts w:ascii="Arial" w:hAnsi="Arial" w:eastAsia="Times New Roman" w:cs="Times New Roman"/>
          <w:lang w:eastAsia="en-GB"/>
        </w:rPr>
        <w:t>prohibition</w:t>
      </w:r>
      <w:r w:rsidRPr="00B843EF" w:rsidR="0025235D">
        <w:rPr>
          <w:rFonts w:ascii="Arial" w:hAnsi="Arial" w:eastAsia="Times New Roman" w:cs="Times New Roman"/>
          <w:lang w:eastAsia="en-GB"/>
        </w:rPr>
        <w:t xml:space="preserve"> order is used to</w:t>
      </w:r>
      <w:r w:rsidRPr="00B843EF" w:rsidR="00E83E00">
        <w:rPr>
          <w:rFonts w:ascii="Arial" w:hAnsi="Arial" w:eastAsia="Times New Roman" w:cs="Times New Roman"/>
          <w:lang w:eastAsia="en-GB"/>
        </w:rPr>
        <w:t xml:space="preserve"> </w:t>
      </w:r>
      <w:r w:rsidRPr="00B843EF" w:rsidR="005B371D">
        <w:rPr>
          <w:rFonts w:ascii="Arial" w:hAnsi="Arial" w:eastAsia="Times New Roman" w:cs="Times New Roman"/>
          <w:lang w:eastAsia="en-GB"/>
        </w:rPr>
        <w:t>pr</w:t>
      </w:r>
      <w:r w:rsidRPr="00B843EF" w:rsidR="00C50960">
        <w:rPr>
          <w:rFonts w:ascii="Arial" w:hAnsi="Arial" w:eastAsia="Times New Roman" w:cs="Times New Roman"/>
          <w:lang w:eastAsia="en-GB"/>
        </w:rPr>
        <w:t>event</w:t>
      </w:r>
      <w:r w:rsidRPr="00B843EF" w:rsidR="00586A91">
        <w:rPr>
          <w:rFonts w:ascii="Arial" w:hAnsi="Arial" w:eastAsia="Times New Roman" w:cs="Times New Roman"/>
          <w:lang w:eastAsia="en-GB"/>
        </w:rPr>
        <w:t xml:space="preserve"> the</w:t>
      </w:r>
      <w:r w:rsidRPr="00B843EF" w:rsidR="005B371D">
        <w:rPr>
          <w:rFonts w:ascii="Arial" w:hAnsi="Arial" w:eastAsia="Times New Roman" w:cs="Times New Roman"/>
          <w:lang w:eastAsia="en-GB"/>
        </w:rPr>
        <w:t xml:space="preserve"> use of all or part of a dwelling, </w:t>
      </w:r>
      <w:r w:rsidRPr="00B843EF" w:rsidR="00666B3C">
        <w:rPr>
          <w:rFonts w:ascii="Arial" w:hAnsi="Arial" w:eastAsia="Times New Roman" w:cs="Times New Roman"/>
          <w:lang w:eastAsia="en-GB"/>
        </w:rPr>
        <w:t>for certain defined purposes or for specific types of tenants</w:t>
      </w:r>
      <w:r w:rsidR="009802B9">
        <w:rPr>
          <w:rFonts w:ascii="Arial" w:hAnsi="Arial" w:eastAsia="Times New Roman" w:cs="Times New Roman"/>
          <w:lang w:eastAsia="en-GB"/>
        </w:rPr>
        <w:t xml:space="preserve"> who are </w:t>
      </w:r>
      <w:r w:rsidR="002E1DA7">
        <w:rPr>
          <w:rFonts w:ascii="Arial" w:hAnsi="Arial" w:eastAsia="Times New Roman" w:cs="Times New Roman"/>
          <w:lang w:eastAsia="en-GB"/>
        </w:rPr>
        <w:t>particularly at risk</w:t>
      </w:r>
      <w:r w:rsidR="009802B9">
        <w:rPr>
          <w:rFonts w:ascii="Arial" w:hAnsi="Arial" w:eastAsia="Times New Roman" w:cs="Times New Roman"/>
          <w:lang w:eastAsia="en-GB"/>
        </w:rPr>
        <w:t xml:space="preserve"> </w:t>
      </w:r>
      <w:r w:rsidR="002E1DA7">
        <w:rPr>
          <w:rFonts w:ascii="Arial" w:hAnsi="Arial" w:eastAsia="Times New Roman" w:cs="Times New Roman"/>
          <w:lang w:eastAsia="en-GB"/>
        </w:rPr>
        <w:t xml:space="preserve">or </w:t>
      </w:r>
      <w:r w:rsidR="009802B9">
        <w:rPr>
          <w:rFonts w:ascii="Arial" w:hAnsi="Arial" w:eastAsia="Times New Roman" w:cs="Times New Roman"/>
          <w:lang w:eastAsia="en-GB"/>
        </w:rPr>
        <w:t xml:space="preserve">may </w:t>
      </w:r>
      <w:r w:rsidR="002E1DA7">
        <w:rPr>
          <w:rFonts w:ascii="Arial" w:hAnsi="Arial" w:eastAsia="Times New Roman" w:cs="Times New Roman"/>
          <w:lang w:eastAsia="en-GB"/>
        </w:rPr>
        <w:t xml:space="preserve">be at risk </w:t>
      </w:r>
      <w:r w:rsidR="009802B9">
        <w:rPr>
          <w:rFonts w:ascii="Arial" w:hAnsi="Arial" w:eastAsia="Times New Roman" w:cs="Times New Roman"/>
          <w:lang w:eastAsia="en-GB"/>
        </w:rPr>
        <w:t>when subject to</w:t>
      </w:r>
      <w:r w:rsidR="002E1DA7">
        <w:rPr>
          <w:rFonts w:ascii="Arial" w:hAnsi="Arial" w:eastAsia="Times New Roman" w:cs="Times New Roman"/>
          <w:lang w:eastAsia="en-GB"/>
        </w:rPr>
        <w:t xml:space="preserve"> the hazard</w:t>
      </w:r>
      <w:r w:rsidR="009802B9">
        <w:rPr>
          <w:rFonts w:ascii="Arial" w:hAnsi="Arial" w:eastAsia="Times New Roman" w:cs="Times New Roman"/>
          <w:lang w:eastAsia="en-GB"/>
        </w:rPr>
        <w:t xml:space="preserve">. </w:t>
      </w:r>
    </w:p>
    <w:p w:rsidRPr="00FE008F" w:rsidR="009802B9" w:rsidP="00FE008F" w:rsidRDefault="00FE008F" w14:paraId="1874BFEE" w14:textId="50AE6D8D">
      <w:pPr>
        <w:jc w:val="both"/>
        <w:rPr>
          <w:rFonts w:eastAsia="Times New Roman" w:cs="Times New Roman"/>
          <w:lang w:eastAsia="en-GB"/>
        </w:rPr>
      </w:pPr>
      <w:r>
        <w:rPr>
          <w:rFonts w:eastAsia="Times New Roman" w:cs="Times New Roman"/>
          <w:lang w:eastAsia="en-GB"/>
        </w:rPr>
        <w:t xml:space="preserve">9.2 </w:t>
      </w:r>
      <w:r w:rsidRPr="00FE008F" w:rsidR="0025235D">
        <w:rPr>
          <w:rFonts w:eastAsia="Times New Roman" w:cs="Times New Roman"/>
          <w:lang w:eastAsia="en-GB"/>
        </w:rPr>
        <w:t xml:space="preserve">Prohibition Orders </w:t>
      </w:r>
      <w:r w:rsidRPr="00FE008F" w:rsidR="00666B3C">
        <w:rPr>
          <w:rFonts w:eastAsia="Times New Roman" w:cs="Times New Roman"/>
          <w:lang w:eastAsia="en-GB"/>
        </w:rPr>
        <w:t>may</w:t>
      </w:r>
      <w:r w:rsidRPr="00FE008F" w:rsidR="0025235D">
        <w:rPr>
          <w:rFonts w:eastAsia="Times New Roman" w:cs="Times New Roman"/>
          <w:lang w:eastAsia="en-GB"/>
        </w:rPr>
        <w:t xml:space="preserve"> serve as the most appropriate form of enforcement action </w:t>
      </w:r>
      <w:r w:rsidRPr="00FE008F" w:rsidR="00666B3C">
        <w:rPr>
          <w:rFonts w:eastAsia="Times New Roman" w:cs="Times New Roman"/>
          <w:lang w:eastAsia="en-GB"/>
        </w:rPr>
        <w:t xml:space="preserve">when </w:t>
      </w:r>
      <w:r w:rsidRPr="00FE008F" w:rsidR="00C50960">
        <w:rPr>
          <w:rFonts w:eastAsia="Times New Roman" w:cs="Times New Roman"/>
          <w:lang w:eastAsia="en-GB"/>
        </w:rPr>
        <w:t xml:space="preserve">housing </w:t>
      </w:r>
      <w:r w:rsidRPr="00FE008F" w:rsidR="00666B3C">
        <w:rPr>
          <w:rFonts w:eastAsia="Times New Roman" w:cs="Times New Roman"/>
          <w:lang w:eastAsia="en-GB"/>
        </w:rPr>
        <w:t>conditions present a risk, but remedial action is unreasonable or impractical i.e., work cannot be carried out with the tenant</w:t>
      </w:r>
      <w:r w:rsidRPr="00FE008F" w:rsidR="00C50960">
        <w:rPr>
          <w:rFonts w:eastAsia="Times New Roman" w:cs="Times New Roman"/>
          <w:lang w:eastAsia="en-GB"/>
        </w:rPr>
        <w:t>(s)</w:t>
      </w:r>
      <w:r w:rsidRPr="00FE008F" w:rsidR="00666B3C">
        <w:rPr>
          <w:rFonts w:eastAsia="Times New Roman" w:cs="Times New Roman"/>
          <w:lang w:eastAsia="en-GB"/>
        </w:rPr>
        <w:t xml:space="preserve"> in residence.</w:t>
      </w:r>
      <w:r w:rsidRPr="00FE008F" w:rsidR="00C50960">
        <w:rPr>
          <w:rFonts w:eastAsia="Times New Roman" w:cs="Times New Roman"/>
          <w:lang w:eastAsia="en-GB"/>
        </w:rPr>
        <w:t xml:space="preserve"> In an HMO </w:t>
      </w:r>
      <w:r w:rsidRPr="00FE008F" w:rsidR="00B862A5">
        <w:rPr>
          <w:rFonts w:eastAsia="Times New Roman" w:cs="Times New Roman"/>
          <w:lang w:eastAsia="en-GB"/>
        </w:rPr>
        <w:t xml:space="preserve">a prohibition order </w:t>
      </w:r>
      <w:r w:rsidRPr="00FE008F" w:rsidR="00C50960">
        <w:rPr>
          <w:rFonts w:eastAsia="Times New Roman" w:cs="Times New Roman"/>
          <w:lang w:eastAsia="en-GB"/>
        </w:rPr>
        <w:t>can be used to prohibit the use of specified dwelling units.</w:t>
      </w:r>
    </w:p>
    <w:p w:rsidRPr="00F200BA" w:rsidR="0025235D" w:rsidP="00F50C98" w:rsidRDefault="00666B3C" w14:paraId="07DB7D39" w14:textId="699A98B5">
      <w:pPr>
        <w:pStyle w:val="ListParagraph"/>
        <w:numPr>
          <w:ilvl w:val="0"/>
          <w:numId w:val="3"/>
        </w:numPr>
        <w:jc w:val="both"/>
        <w:rPr>
          <w:rFonts w:ascii="Arial" w:hAnsi="Arial" w:cs="Arial"/>
        </w:rPr>
      </w:pPr>
      <w:r>
        <w:rPr>
          <w:rFonts w:ascii="Arial" w:hAnsi="Arial" w:cs="Arial"/>
        </w:rPr>
        <w:t>Prohibition Orders</w:t>
      </w:r>
      <w:r w:rsidRPr="00F200BA" w:rsidR="0025235D">
        <w:rPr>
          <w:rFonts w:ascii="Arial" w:hAnsi="Arial" w:cs="Arial"/>
        </w:rPr>
        <w:t xml:space="preserve"> relating to Category 1 Hazards; Section </w:t>
      </w:r>
      <w:r w:rsidR="00C50960">
        <w:rPr>
          <w:rFonts w:ascii="Arial" w:hAnsi="Arial" w:cs="Arial"/>
        </w:rPr>
        <w:t>20</w:t>
      </w:r>
    </w:p>
    <w:p w:rsidRPr="00C963F8" w:rsidR="0025235D" w:rsidP="00F50C98" w:rsidRDefault="00666B3C" w14:paraId="0A5F9CB2" w14:textId="460DF88C">
      <w:pPr>
        <w:pStyle w:val="ListParagraph"/>
        <w:numPr>
          <w:ilvl w:val="0"/>
          <w:numId w:val="3"/>
        </w:numPr>
        <w:jc w:val="both"/>
        <w:rPr>
          <w:rFonts w:ascii="Arial" w:hAnsi="Arial" w:cs="Arial"/>
        </w:rPr>
      </w:pPr>
      <w:r>
        <w:rPr>
          <w:rFonts w:ascii="Arial" w:hAnsi="Arial" w:cs="Arial"/>
        </w:rPr>
        <w:t>Prohibition Orders</w:t>
      </w:r>
      <w:r w:rsidRPr="00F200BA" w:rsidR="0025235D">
        <w:rPr>
          <w:rFonts w:ascii="Arial" w:hAnsi="Arial" w:cs="Arial"/>
        </w:rPr>
        <w:t xml:space="preserve"> relating to Category 2 Hazards; Section </w:t>
      </w:r>
      <w:r w:rsidR="00C50960">
        <w:rPr>
          <w:rFonts w:ascii="Arial" w:hAnsi="Arial" w:cs="Arial"/>
        </w:rPr>
        <w:t>21</w:t>
      </w:r>
    </w:p>
    <w:p w:rsidR="00B843EF" w:rsidP="00CF6899" w:rsidRDefault="00CF6899" w14:paraId="032D9069" w14:textId="3A13BCE9">
      <w:pPr>
        <w:pStyle w:val="BodyText"/>
        <w:jc w:val="left"/>
        <w:rPr>
          <w:sz w:val="22"/>
          <w:szCs w:val="22"/>
        </w:rPr>
      </w:pPr>
      <w:r>
        <w:rPr>
          <w:sz w:val="22"/>
          <w:szCs w:val="22"/>
        </w:rPr>
        <w:t xml:space="preserve">9.3 </w:t>
      </w:r>
      <w:r w:rsidR="00666B3C">
        <w:rPr>
          <w:sz w:val="22"/>
          <w:szCs w:val="22"/>
        </w:rPr>
        <w:t xml:space="preserve">A prohibition order will </w:t>
      </w:r>
      <w:r w:rsidRPr="005B371D" w:rsidR="00666B3C">
        <w:rPr>
          <w:sz w:val="22"/>
          <w:szCs w:val="22"/>
        </w:rPr>
        <w:t>be placed as a</w:t>
      </w:r>
      <w:r w:rsidR="00AA7625">
        <w:rPr>
          <w:sz w:val="22"/>
          <w:szCs w:val="22"/>
        </w:rPr>
        <w:t xml:space="preserve"> local land</w:t>
      </w:r>
      <w:r w:rsidRPr="005B371D" w:rsidR="00666B3C">
        <w:rPr>
          <w:sz w:val="22"/>
          <w:szCs w:val="22"/>
        </w:rPr>
        <w:t xml:space="preserve"> charge on the property.</w:t>
      </w:r>
      <w:r w:rsidR="00666B3C">
        <w:t xml:space="preserve"> </w:t>
      </w:r>
      <w:r w:rsidRPr="00F200BA" w:rsidR="0025235D">
        <w:rPr>
          <w:sz w:val="22"/>
          <w:szCs w:val="22"/>
        </w:rPr>
        <w:t xml:space="preserve">Failure to comply with a </w:t>
      </w:r>
      <w:r w:rsidR="00666B3C">
        <w:rPr>
          <w:sz w:val="22"/>
          <w:szCs w:val="22"/>
        </w:rPr>
        <w:t>Prohibition Order</w:t>
      </w:r>
      <w:r w:rsidRPr="00F200BA" w:rsidR="0025235D">
        <w:rPr>
          <w:sz w:val="22"/>
          <w:szCs w:val="22"/>
        </w:rPr>
        <w:t xml:space="preserve"> is a criminal offence and enforcement action can be taken in relation to this</w:t>
      </w:r>
      <w:r w:rsidR="009802B9">
        <w:rPr>
          <w:sz w:val="22"/>
          <w:szCs w:val="22"/>
        </w:rPr>
        <w:t xml:space="preserve">, such as </w:t>
      </w:r>
      <w:r w:rsidRPr="00F200BA" w:rsidR="0025235D">
        <w:rPr>
          <w:sz w:val="22"/>
          <w:szCs w:val="22"/>
        </w:rPr>
        <w:t>prosecution</w:t>
      </w:r>
      <w:r w:rsidRPr="00C50960" w:rsidR="00666B3C">
        <w:rPr>
          <w:sz w:val="22"/>
          <w:szCs w:val="22"/>
        </w:rPr>
        <w:t xml:space="preserve">. </w:t>
      </w:r>
    </w:p>
    <w:p w:rsidR="00B843EF" w:rsidP="00B843EF" w:rsidRDefault="00B843EF" w14:paraId="413C6F17" w14:textId="77777777">
      <w:pPr>
        <w:pStyle w:val="BodyText"/>
        <w:ind w:left="840"/>
        <w:jc w:val="left"/>
        <w:rPr>
          <w:sz w:val="22"/>
          <w:szCs w:val="22"/>
        </w:rPr>
      </w:pPr>
    </w:p>
    <w:p w:rsidR="00B843EF" w:rsidP="00CF6899" w:rsidRDefault="00CF6899" w14:paraId="2A436ACE" w14:textId="01A8790D">
      <w:pPr>
        <w:pStyle w:val="BodyText"/>
        <w:jc w:val="left"/>
        <w:rPr>
          <w:sz w:val="22"/>
          <w:szCs w:val="22"/>
        </w:rPr>
      </w:pPr>
      <w:r>
        <w:rPr>
          <w:sz w:val="22"/>
          <w:szCs w:val="22"/>
        </w:rPr>
        <w:t xml:space="preserve">9.4 </w:t>
      </w:r>
      <w:r w:rsidRPr="00B843EF" w:rsidR="0025235D">
        <w:rPr>
          <w:sz w:val="22"/>
          <w:szCs w:val="22"/>
        </w:rPr>
        <w:t>Officers will not serve a</w:t>
      </w:r>
      <w:r w:rsidRPr="00B843EF" w:rsidR="00666B3C">
        <w:rPr>
          <w:sz w:val="22"/>
          <w:szCs w:val="22"/>
        </w:rPr>
        <w:t xml:space="preserve"> Prohibition Order</w:t>
      </w:r>
      <w:r w:rsidRPr="00B843EF" w:rsidR="0025235D">
        <w:rPr>
          <w:sz w:val="22"/>
          <w:szCs w:val="22"/>
        </w:rPr>
        <w:t xml:space="preserve"> unless they are confident that they have sufficient evidence to defend against an appeal.  All </w:t>
      </w:r>
      <w:r w:rsidRPr="00B843EF" w:rsidR="00666B3C">
        <w:rPr>
          <w:sz w:val="22"/>
          <w:szCs w:val="22"/>
        </w:rPr>
        <w:t>orders</w:t>
      </w:r>
      <w:r w:rsidRPr="00B843EF" w:rsidR="0025235D">
        <w:rPr>
          <w:sz w:val="22"/>
          <w:szCs w:val="22"/>
        </w:rPr>
        <w:t xml:space="preserve"> will contain information about the right to appeal. </w:t>
      </w:r>
    </w:p>
    <w:p w:rsidRPr="007E16E3" w:rsidR="007E16E3" w:rsidP="007E16E3" w:rsidRDefault="007E16E3" w14:paraId="042752B0" w14:textId="77777777">
      <w:pPr>
        <w:pStyle w:val="BodyText"/>
        <w:jc w:val="left"/>
        <w:rPr>
          <w:sz w:val="22"/>
          <w:szCs w:val="22"/>
        </w:rPr>
      </w:pPr>
    </w:p>
    <w:p w:rsidR="00C50960" w:rsidP="00CF6899" w:rsidRDefault="00CF6899" w14:paraId="31E12B0D" w14:textId="270891FD">
      <w:pPr>
        <w:pStyle w:val="BodyText"/>
        <w:jc w:val="left"/>
        <w:rPr>
          <w:sz w:val="22"/>
          <w:szCs w:val="22"/>
        </w:rPr>
      </w:pPr>
      <w:r>
        <w:rPr>
          <w:sz w:val="22"/>
          <w:szCs w:val="22"/>
        </w:rPr>
        <w:t xml:space="preserve">9.5 </w:t>
      </w:r>
      <w:r w:rsidRPr="00B843EF" w:rsidR="00C50960">
        <w:rPr>
          <w:sz w:val="22"/>
          <w:szCs w:val="22"/>
        </w:rPr>
        <w:t xml:space="preserve">Certain </w:t>
      </w:r>
      <w:r w:rsidRPr="00B843EF" w:rsidR="00586A91">
        <w:rPr>
          <w:sz w:val="22"/>
          <w:szCs w:val="22"/>
        </w:rPr>
        <w:t>C</w:t>
      </w:r>
      <w:r w:rsidRPr="00B843EF" w:rsidR="00C50960">
        <w:rPr>
          <w:sz w:val="22"/>
          <w:szCs w:val="22"/>
        </w:rPr>
        <w:t xml:space="preserve">ategory 1 hazards may warrant an </w:t>
      </w:r>
      <w:r w:rsidRPr="00C44D29" w:rsidR="00C50960">
        <w:rPr>
          <w:b/>
          <w:bCs/>
          <w:color w:val="0070C0"/>
          <w:sz w:val="22"/>
          <w:szCs w:val="22"/>
          <w:u w:val="single"/>
        </w:rPr>
        <w:t>Emergency Prohibition Order: Section 43</w:t>
      </w:r>
      <w:r w:rsidRPr="00B843EF" w:rsidR="00C50960">
        <w:rPr>
          <w:sz w:val="22"/>
          <w:szCs w:val="22"/>
        </w:rPr>
        <w:t>. This has the same effect as a Prohibition Order but comes into force immediately.</w:t>
      </w:r>
    </w:p>
    <w:p w:rsidRPr="009802B9" w:rsidR="009802B9" w:rsidP="009802B9" w:rsidRDefault="009802B9" w14:paraId="05645CF6" w14:textId="77777777">
      <w:pPr>
        <w:pStyle w:val="BodyText"/>
        <w:jc w:val="left"/>
        <w:rPr>
          <w:sz w:val="22"/>
          <w:szCs w:val="22"/>
        </w:rPr>
      </w:pPr>
    </w:p>
    <w:p w:rsidRPr="00C44D29" w:rsidR="00526C2D" w:rsidP="00F60DBE" w:rsidRDefault="00B843EF" w14:paraId="1D047CC3" w14:textId="433672D3">
      <w:pPr>
        <w:jc w:val="both"/>
        <w:rPr>
          <w:rFonts w:asciiTheme="minorHAnsi" w:hAnsiTheme="minorHAnsi" w:cstheme="minorHAnsi"/>
          <w:b/>
          <w:bCs/>
          <w:color w:val="0070C0"/>
          <w:sz w:val="28"/>
          <w:szCs w:val="28"/>
        </w:rPr>
      </w:pPr>
      <w:r w:rsidRPr="00C44D29">
        <w:rPr>
          <w:rFonts w:asciiTheme="minorHAnsi" w:hAnsiTheme="minorHAnsi" w:cstheme="minorHAnsi"/>
          <w:b/>
          <w:bCs/>
          <w:color w:val="0070C0"/>
          <w:sz w:val="28"/>
          <w:szCs w:val="28"/>
        </w:rPr>
        <w:t xml:space="preserve">10. </w:t>
      </w:r>
      <w:r w:rsidRPr="00C44D29" w:rsidR="00526C2D">
        <w:rPr>
          <w:rFonts w:asciiTheme="minorHAnsi" w:hAnsiTheme="minorHAnsi" w:cstheme="minorHAnsi"/>
          <w:b/>
          <w:bCs/>
          <w:color w:val="0070C0"/>
          <w:sz w:val="28"/>
          <w:szCs w:val="28"/>
        </w:rPr>
        <w:t xml:space="preserve">Suspension of an Improvement Notice and Prohibition Orders </w:t>
      </w:r>
    </w:p>
    <w:p w:rsidRPr="005556B1" w:rsidR="00526C2D" w:rsidP="00526C2D" w:rsidRDefault="00B843EF" w14:paraId="5032F984" w14:textId="6F6D1C67">
      <w:pPr>
        <w:jc w:val="both"/>
        <w:rPr>
          <w:rFonts w:cs="Arial"/>
        </w:rPr>
      </w:pPr>
      <w:r>
        <w:rPr>
          <w:rFonts w:cs="Arial"/>
        </w:rPr>
        <w:t>10.1</w:t>
      </w:r>
      <w:r w:rsidRPr="005556B1" w:rsidR="00526C2D">
        <w:rPr>
          <w:rFonts w:cs="Arial"/>
        </w:rPr>
        <w:t xml:space="preserve"> A suspension may be enacted when enforcement action can</w:t>
      </w:r>
      <w:r w:rsidR="00586A91">
        <w:rPr>
          <w:rFonts w:cs="Arial"/>
        </w:rPr>
        <w:t xml:space="preserve"> be</w:t>
      </w:r>
      <w:r w:rsidRPr="005556B1" w:rsidR="00526C2D">
        <w:rPr>
          <w:rFonts w:cs="Arial"/>
        </w:rPr>
        <w:t xml:space="preserve"> safely postponed until a specified event or time.</w:t>
      </w:r>
    </w:p>
    <w:p w:rsidRPr="00C50960" w:rsidR="00526C2D" w:rsidP="00F50C98" w:rsidRDefault="00526C2D" w14:paraId="4E9B0B07" w14:textId="77777777">
      <w:pPr>
        <w:pStyle w:val="ListParagraph"/>
        <w:numPr>
          <w:ilvl w:val="0"/>
          <w:numId w:val="3"/>
        </w:numPr>
        <w:jc w:val="both"/>
        <w:rPr>
          <w:rFonts w:ascii="Arial" w:hAnsi="Arial" w:cs="Arial"/>
        </w:rPr>
      </w:pPr>
      <w:r w:rsidRPr="00C50960">
        <w:rPr>
          <w:rFonts w:ascii="Arial" w:hAnsi="Arial" w:cs="Arial"/>
        </w:rPr>
        <w:t xml:space="preserve">Suspension of Improvement Notice; Section 14 </w:t>
      </w:r>
    </w:p>
    <w:p w:rsidRPr="00223F4C" w:rsidR="00223F4C" w:rsidP="00F50C98" w:rsidRDefault="00526C2D" w14:paraId="7EB5EA5E" w14:textId="5311E3A5">
      <w:pPr>
        <w:pStyle w:val="ListParagraph"/>
        <w:numPr>
          <w:ilvl w:val="0"/>
          <w:numId w:val="3"/>
        </w:numPr>
        <w:jc w:val="both"/>
        <w:rPr>
          <w:rFonts w:ascii="Arial" w:hAnsi="Arial" w:cs="Arial"/>
        </w:rPr>
      </w:pPr>
      <w:r w:rsidRPr="00C50960">
        <w:rPr>
          <w:rFonts w:ascii="Arial" w:hAnsi="Arial" w:cs="Arial"/>
        </w:rPr>
        <w:t xml:space="preserve">Suspension of Prohibition Order; Section 23 </w:t>
      </w:r>
    </w:p>
    <w:p w:rsidR="00526C2D" w:rsidP="00223F4C" w:rsidRDefault="00223F4C" w14:paraId="64B3606D" w14:textId="088706A0">
      <w:pPr>
        <w:jc w:val="both"/>
        <w:rPr>
          <w:rFonts w:cs="Arial"/>
        </w:rPr>
      </w:pPr>
      <w:r>
        <w:rPr>
          <w:rFonts w:cs="Arial"/>
        </w:rPr>
        <w:t xml:space="preserve">10.2 </w:t>
      </w:r>
      <w:r w:rsidR="009802B9">
        <w:rPr>
          <w:rFonts w:cs="Arial"/>
        </w:rPr>
        <w:t>A</w:t>
      </w:r>
      <w:r w:rsidRPr="00223F4C" w:rsidR="00526C2D">
        <w:rPr>
          <w:rFonts w:cs="Arial"/>
        </w:rPr>
        <w:t xml:space="preserve"> suspension might be considered as the preferred enforcement choice where</w:t>
      </w:r>
      <w:r w:rsidR="001836E0">
        <w:rPr>
          <w:rFonts w:cs="Arial"/>
        </w:rPr>
        <w:t>:</w:t>
      </w:r>
      <w:r w:rsidR="007B63F6">
        <w:rPr>
          <w:rFonts w:cs="Arial"/>
        </w:rPr>
        <w:t xml:space="preserve"> </w:t>
      </w:r>
    </w:p>
    <w:p w:rsidR="009802B9" w:rsidP="00F50C98" w:rsidRDefault="001836E0" w14:paraId="689CD6D1" w14:textId="2280B986">
      <w:pPr>
        <w:pStyle w:val="ListParagraph"/>
        <w:numPr>
          <w:ilvl w:val="0"/>
          <w:numId w:val="10"/>
        </w:numPr>
        <w:rPr>
          <w:rFonts w:ascii="Arial" w:hAnsi="Arial" w:cs="Arial"/>
        </w:rPr>
      </w:pPr>
      <w:r>
        <w:rPr>
          <w:rFonts w:ascii="Arial" w:hAnsi="Arial" w:cs="Arial"/>
        </w:rPr>
        <w:t>T</w:t>
      </w:r>
      <w:r w:rsidRPr="009802B9" w:rsidR="009802B9">
        <w:rPr>
          <w:rFonts w:ascii="Arial" w:hAnsi="Arial" w:cs="Arial"/>
        </w:rPr>
        <w:t xml:space="preserve">here is good reason to defer enforcement </w:t>
      </w:r>
      <w:r w:rsidRPr="009802B9">
        <w:rPr>
          <w:rFonts w:ascii="Arial" w:hAnsi="Arial" w:cs="Arial"/>
        </w:rPr>
        <w:t>action.</w:t>
      </w:r>
    </w:p>
    <w:p w:rsidRPr="00526C2D" w:rsidR="00526C2D" w:rsidP="00F50C98" w:rsidRDefault="00526C2D" w14:paraId="508715BB" w14:textId="58AC649E">
      <w:pPr>
        <w:pStyle w:val="ListParagraph"/>
        <w:numPr>
          <w:ilvl w:val="0"/>
          <w:numId w:val="10"/>
        </w:numPr>
        <w:rPr>
          <w:rFonts w:ascii="Arial" w:hAnsi="Arial" w:cs="Arial"/>
        </w:rPr>
      </w:pPr>
      <w:r w:rsidRPr="00526C2D">
        <w:rPr>
          <w:rFonts w:ascii="Arial" w:hAnsi="Arial" w:cs="Arial"/>
        </w:rPr>
        <w:t xml:space="preserve">It is appropriate to wait until a particular circumstance ends, or a person departs, or ceases to occupy the premises. </w:t>
      </w:r>
    </w:p>
    <w:p w:rsidR="00526C2D" w:rsidP="00F50C98" w:rsidRDefault="001836E0" w14:paraId="36A96E98" w14:textId="458FFFA5">
      <w:pPr>
        <w:pStyle w:val="ListParagraph"/>
        <w:numPr>
          <w:ilvl w:val="0"/>
          <w:numId w:val="10"/>
        </w:numPr>
        <w:rPr>
          <w:rFonts w:ascii="Arial" w:hAnsi="Arial" w:cs="Arial"/>
        </w:rPr>
      </w:pPr>
      <w:r>
        <w:rPr>
          <w:rFonts w:ascii="Arial" w:hAnsi="Arial" w:cs="Arial"/>
        </w:rPr>
        <w:t>An</w:t>
      </w:r>
      <w:r w:rsidRPr="00526C2D" w:rsidR="00526C2D">
        <w:rPr>
          <w:rFonts w:ascii="Arial" w:hAnsi="Arial" w:cs="Arial"/>
        </w:rPr>
        <w:t xml:space="preserve"> Improvement Notice or Prohibition Order has been served and remains non-compliant. </w:t>
      </w:r>
    </w:p>
    <w:p w:rsidR="00516AE3" w:rsidP="00516AE3" w:rsidRDefault="00223F4C" w14:paraId="16E0C2B1" w14:textId="7F20E3D1">
      <w:pPr>
        <w:ind w:left="60"/>
      </w:pPr>
      <w:r>
        <w:t xml:space="preserve">10.3 </w:t>
      </w:r>
      <w:r w:rsidRPr="00A61792" w:rsidR="00516AE3">
        <w:t xml:space="preserve">A suspended notice must be reviewed by the local authority within a year of </w:t>
      </w:r>
      <w:r w:rsidR="00976832">
        <w:t>when the notice was served</w:t>
      </w:r>
      <w:r w:rsidRPr="00A61792" w:rsidR="00516AE3">
        <w:t xml:space="preserve">, and at least annually thereafter. </w:t>
      </w:r>
    </w:p>
    <w:p w:rsidR="00C61F4B" w:rsidP="00516AE3" w:rsidRDefault="00C44D29" w14:paraId="4C05584B" w14:textId="42EC752F">
      <w:pPr>
        <w:ind w:left="60"/>
      </w:pPr>
      <w:r>
        <w:t xml:space="preserve">10.4 </w:t>
      </w:r>
      <w:r w:rsidR="00C61F4B">
        <w:t xml:space="preserve">The following are example situations in which it may be appropriate to suspend an Improvement Notice: </w:t>
      </w:r>
    </w:p>
    <w:p w:rsidRPr="00C61F4B" w:rsidR="00C61F4B" w:rsidP="00F50C98" w:rsidRDefault="00C61F4B" w14:paraId="23E7668D" w14:textId="17D6BA0A">
      <w:pPr>
        <w:pStyle w:val="ListParagraph"/>
        <w:numPr>
          <w:ilvl w:val="0"/>
          <w:numId w:val="28"/>
        </w:numPr>
        <w:rPr>
          <w:rFonts w:ascii="Arial" w:hAnsi="Arial"/>
        </w:rPr>
      </w:pPr>
      <w:r w:rsidRPr="00C61F4B">
        <w:rPr>
          <w:rFonts w:ascii="Arial" w:hAnsi="Arial"/>
        </w:rPr>
        <w:t>The need to obtain planning permission (or other appropriate consent) that is required before repairs and/or improvements can be undertaken.</w:t>
      </w:r>
    </w:p>
    <w:p w:rsidRPr="00C61F4B" w:rsidR="00C61F4B" w:rsidP="00F50C98" w:rsidRDefault="00C61F4B" w14:paraId="16A9C2E7" w14:textId="47446A2A">
      <w:pPr>
        <w:pStyle w:val="ListParagraph"/>
        <w:numPr>
          <w:ilvl w:val="0"/>
          <w:numId w:val="28"/>
        </w:numPr>
        <w:rPr>
          <w:rFonts w:ascii="Arial" w:hAnsi="Arial"/>
        </w:rPr>
      </w:pPr>
      <w:r w:rsidRPr="00C61F4B">
        <w:rPr>
          <w:rFonts w:ascii="Arial" w:hAnsi="Arial"/>
        </w:rPr>
        <w:t xml:space="preserve">Works which cannot properly be undertaken whilst the premises are occupied, and which can be deferred until such time as the premises falls vacant or temporary alternative accommodation can be provided. </w:t>
      </w:r>
    </w:p>
    <w:p w:rsidRPr="00C61F4B" w:rsidR="00C61F4B" w:rsidP="00F50C98" w:rsidRDefault="00C61F4B" w14:paraId="4F59675D" w14:textId="3CF28A81">
      <w:pPr>
        <w:pStyle w:val="ListParagraph"/>
        <w:numPr>
          <w:ilvl w:val="0"/>
          <w:numId w:val="28"/>
        </w:numPr>
        <w:rPr>
          <w:rFonts w:ascii="Arial" w:hAnsi="Arial"/>
        </w:rPr>
      </w:pPr>
      <w:r w:rsidRPr="00C61F4B">
        <w:rPr>
          <w:rFonts w:ascii="Arial" w:hAnsi="Arial"/>
        </w:rPr>
        <w:t>Personal circumstances of occupants; for example, temporary ill health, which suggests that works ought to be deferred.</w:t>
      </w:r>
    </w:p>
    <w:p w:rsidRPr="00C44D29" w:rsidR="000733D2" w:rsidP="000733D2" w:rsidRDefault="00223F4C" w14:paraId="54DB98F1" w14:textId="568AFCD6">
      <w:pPr>
        <w:pStyle w:val="NoSpacing"/>
        <w:rPr>
          <w:rFonts w:asciiTheme="minorHAnsi" w:hAnsiTheme="minorHAnsi" w:cstheme="minorHAnsi"/>
          <w:b/>
          <w:bCs/>
          <w:color w:val="0070C0"/>
          <w:sz w:val="24"/>
          <w:szCs w:val="24"/>
        </w:rPr>
      </w:pPr>
      <w:r w:rsidRPr="00C44D29">
        <w:rPr>
          <w:rFonts w:asciiTheme="minorHAnsi" w:hAnsiTheme="minorHAnsi" w:cstheme="minorHAnsi"/>
          <w:b/>
          <w:bCs/>
          <w:color w:val="0070C0"/>
          <w:sz w:val="28"/>
          <w:szCs w:val="28"/>
        </w:rPr>
        <w:t xml:space="preserve">11. </w:t>
      </w:r>
      <w:r w:rsidRPr="00C44D29" w:rsidR="000733D2">
        <w:rPr>
          <w:rFonts w:asciiTheme="minorHAnsi" w:hAnsiTheme="minorHAnsi" w:cstheme="minorHAnsi"/>
          <w:b/>
          <w:bCs/>
          <w:color w:val="0070C0"/>
          <w:sz w:val="28"/>
          <w:szCs w:val="28"/>
        </w:rPr>
        <w:t>Revocation and Variation of Improvement Notices and Prohibition Orders</w:t>
      </w:r>
    </w:p>
    <w:p w:rsidRPr="000733D2" w:rsidR="000733D2" w:rsidP="000733D2" w:rsidRDefault="000733D2" w14:paraId="772F3808" w14:textId="77777777">
      <w:pPr>
        <w:pStyle w:val="NoSpacing"/>
      </w:pPr>
    </w:p>
    <w:p w:rsidR="000733D2" w:rsidP="000733D2" w:rsidRDefault="004D52E4" w14:paraId="078728CD" w14:textId="3916A6A9">
      <w:pPr>
        <w:pStyle w:val="NoSpacing"/>
      </w:pPr>
      <w:r>
        <w:t xml:space="preserve">11.1 </w:t>
      </w:r>
      <w:r w:rsidRPr="005556B1">
        <w:t>A</w:t>
      </w:r>
      <w:r w:rsidRPr="005556B1" w:rsidR="000733D2">
        <w:t xml:space="preserve"> </w:t>
      </w:r>
      <w:r w:rsidR="000733D2">
        <w:t>revocation</w:t>
      </w:r>
      <w:r w:rsidR="00137965">
        <w:t xml:space="preserve"> </w:t>
      </w:r>
      <w:r w:rsidRPr="005556B1" w:rsidR="000733D2">
        <w:t xml:space="preserve">may be </w:t>
      </w:r>
      <w:r w:rsidR="000733D2">
        <w:t>considered</w:t>
      </w:r>
      <w:r w:rsidRPr="005556B1" w:rsidR="000733D2">
        <w:t xml:space="preserve"> </w:t>
      </w:r>
      <w:r w:rsidR="000733D2">
        <w:t xml:space="preserve">in cases where the </w:t>
      </w:r>
      <w:r w:rsidRPr="001F4B75" w:rsidR="000733D2">
        <w:t xml:space="preserve">Council is satisfied that an improvement </w:t>
      </w:r>
      <w:r w:rsidRPr="001F4B75" w:rsidR="00947CBE">
        <w:t>notices</w:t>
      </w:r>
      <w:r w:rsidRPr="001F4B75" w:rsidR="00586A91">
        <w:t xml:space="preserve"> or</w:t>
      </w:r>
      <w:r w:rsidRPr="001F4B75" w:rsidR="000733D2">
        <w:t xml:space="preserve"> prohibition order has been </w:t>
      </w:r>
      <w:r w:rsidRPr="00976832" w:rsidR="000733D2">
        <w:t xml:space="preserve">complied with. </w:t>
      </w:r>
    </w:p>
    <w:p w:rsidRPr="005556B1" w:rsidR="00586A91" w:rsidP="000733D2" w:rsidRDefault="00586A91" w14:paraId="7F0CFB59" w14:textId="77777777">
      <w:pPr>
        <w:pStyle w:val="NoSpacing"/>
      </w:pPr>
    </w:p>
    <w:p w:rsidRPr="00C50960" w:rsidR="000733D2" w:rsidP="00F50C98" w:rsidRDefault="00996CF0" w14:paraId="6734EC61" w14:textId="55640EBB">
      <w:pPr>
        <w:pStyle w:val="ListParagraph"/>
        <w:numPr>
          <w:ilvl w:val="0"/>
          <w:numId w:val="3"/>
        </w:numPr>
        <w:jc w:val="both"/>
        <w:rPr>
          <w:rFonts w:ascii="Arial" w:hAnsi="Arial" w:cs="Arial"/>
        </w:rPr>
      </w:pPr>
      <w:r w:rsidRPr="00996CF0">
        <w:rPr>
          <w:rFonts w:ascii="Arial" w:hAnsi="Arial" w:cs="Arial"/>
        </w:rPr>
        <w:t>Revocation and Variation</w:t>
      </w:r>
      <w:r w:rsidRPr="00C50960" w:rsidR="000733D2">
        <w:rPr>
          <w:rFonts w:ascii="Arial" w:hAnsi="Arial" w:cs="Arial"/>
        </w:rPr>
        <w:t xml:space="preserve"> of</w:t>
      </w:r>
      <w:r>
        <w:rPr>
          <w:rFonts w:ascii="Arial" w:hAnsi="Arial" w:cs="Arial"/>
        </w:rPr>
        <w:t xml:space="preserve"> an</w:t>
      </w:r>
      <w:r w:rsidRPr="00C50960" w:rsidR="000733D2">
        <w:rPr>
          <w:rFonts w:ascii="Arial" w:hAnsi="Arial" w:cs="Arial"/>
        </w:rPr>
        <w:t xml:space="preserve"> Improvement Notice; </w:t>
      </w:r>
      <w:r w:rsidRPr="000733D2" w:rsidR="000733D2">
        <w:rPr>
          <w:rFonts w:ascii="Arial" w:hAnsi="Arial" w:cs="Arial"/>
        </w:rPr>
        <w:t>Section 16</w:t>
      </w:r>
    </w:p>
    <w:p w:rsidRPr="00DE0FD3" w:rsidR="000733D2" w:rsidP="00F50C98" w:rsidRDefault="00996CF0" w14:paraId="745D3002" w14:textId="31002173">
      <w:pPr>
        <w:pStyle w:val="ListParagraph"/>
        <w:numPr>
          <w:ilvl w:val="0"/>
          <w:numId w:val="3"/>
        </w:numPr>
        <w:jc w:val="both"/>
        <w:rPr>
          <w:rFonts w:cs="Arial"/>
        </w:rPr>
      </w:pPr>
      <w:r w:rsidRPr="00996CF0">
        <w:rPr>
          <w:rFonts w:ascii="Arial" w:hAnsi="Arial" w:cs="Arial"/>
        </w:rPr>
        <w:t xml:space="preserve">Revocation and Variation </w:t>
      </w:r>
      <w:r>
        <w:rPr>
          <w:rFonts w:ascii="Arial" w:hAnsi="Arial" w:cs="Arial"/>
        </w:rPr>
        <w:t xml:space="preserve">of a Prohibition </w:t>
      </w:r>
      <w:r w:rsidRPr="00C50960" w:rsidR="000733D2">
        <w:rPr>
          <w:rFonts w:ascii="Arial" w:hAnsi="Arial" w:cs="Arial"/>
        </w:rPr>
        <w:t xml:space="preserve">Order; </w:t>
      </w:r>
      <w:r w:rsidRPr="000733D2" w:rsidR="000733D2">
        <w:rPr>
          <w:rFonts w:ascii="Arial" w:hAnsi="Arial" w:cs="Arial"/>
        </w:rPr>
        <w:t>Section 25</w:t>
      </w:r>
    </w:p>
    <w:p w:rsidRPr="00003563" w:rsidR="000733D2" w:rsidP="000733D2" w:rsidRDefault="002678D2" w14:paraId="3607B6B6" w14:textId="6842E5AD">
      <w:pPr>
        <w:jc w:val="both"/>
        <w:rPr>
          <w:rFonts w:cs="Arial"/>
        </w:rPr>
      </w:pPr>
      <w:r>
        <w:rPr>
          <w:rFonts w:cs="Arial"/>
        </w:rPr>
        <w:t xml:space="preserve">11.2 </w:t>
      </w:r>
      <w:r w:rsidRPr="001F4B75" w:rsidR="000733D2">
        <w:rPr>
          <w:rFonts w:cs="Arial"/>
        </w:rPr>
        <w:t xml:space="preserve">In the case of a notice or order that applies to more than one hazard, </w:t>
      </w:r>
      <w:r w:rsidR="000733D2">
        <w:t>the requirement of compliance applies to each hazard individually</w:t>
      </w:r>
      <w:r w:rsidRPr="001F4B75" w:rsidR="000733D2">
        <w:rPr>
          <w:rFonts w:cs="Arial"/>
        </w:rPr>
        <w:t>.</w:t>
      </w:r>
    </w:p>
    <w:p w:rsidRPr="00003563" w:rsidR="000733D2" w:rsidP="000733D2" w:rsidRDefault="002678D2" w14:paraId="60F932DD" w14:textId="204546E9">
      <w:pPr>
        <w:jc w:val="both"/>
        <w:rPr>
          <w:rFonts w:cs="Arial"/>
        </w:rPr>
      </w:pPr>
      <w:r>
        <w:rPr>
          <w:rFonts w:cs="Arial"/>
        </w:rPr>
        <w:t xml:space="preserve">11.3 </w:t>
      </w:r>
      <w:r w:rsidRPr="00003563" w:rsidR="000733D2">
        <w:rPr>
          <w:rFonts w:cs="Arial"/>
        </w:rPr>
        <w:t>The Council may also vary</w:t>
      </w:r>
      <w:r w:rsidR="00586A91">
        <w:rPr>
          <w:rFonts w:cs="Arial"/>
        </w:rPr>
        <w:t xml:space="preserve"> an</w:t>
      </w:r>
      <w:r w:rsidRPr="00003563" w:rsidR="000733D2">
        <w:rPr>
          <w:rFonts w:cs="Arial"/>
        </w:rPr>
        <w:t xml:space="preserve"> improvement notice in the following circumstances:</w:t>
      </w:r>
    </w:p>
    <w:p w:rsidRPr="000733D2" w:rsidR="000733D2" w:rsidP="00F50C98" w:rsidRDefault="000733D2" w14:paraId="532144D1" w14:textId="77777777">
      <w:pPr>
        <w:pStyle w:val="Heading3"/>
        <w:numPr>
          <w:ilvl w:val="0"/>
          <w:numId w:val="15"/>
        </w:numPr>
        <w:rPr>
          <w:rFonts w:ascii="Arial" w:hAnsi="Arial" w:cs="Arial" w:eastAsiaTheme="minorHAnsi"/>
          <w:color w:val="auto"/>
          <w:kern w:val="2"/>
          <w:sz w:val="22"/>
          <w:szCs w:val="22"/>
          <w14:ligatures w14:val="standardContextual"/>
        </w:rPr>
      </w:pPr>
      <w:r w:rsidRPr="000733D2">
        <w:rPr>
          <w:rFonts w:ascii="Arial" w:hAnsi="Arial" w:cs="Arial" w:eastAsiaTheme="minorHAnsi"/>
          <w:color w:val="auto"/>
          <w:kern w:val="2"/>
          <w:sz w:val="22"/>
          <w:szCs w:val="22"/>
          <w14:ligatures w14:val="standardContextual"/>
        </w:rPr>
        <w:t>Where part of a notice, which relates to more than one hazard, has been revoked the remainder of the notice may also be varied as considered appropriate.</w:t>
      </w:r>
    </w:p>
    <w:p w:rsidRPr="000733D2" w:rsidR="000733D2" w:rsidP="00F50C98" w:rsidRDefault="000733D2" w14:paraId="3E59DB6B" w14:textId="77777777">
      <w:pPr>
        <w:pStyle w:val="Heading3"/>
        <w:numPr>
          <w:ilvl w:val="0"/>
          <w:numId w:val="15"/>
        </w:numPr>
        <w:rPr>
          <w:rFonts w:ascii="Arial" w:hAnsi="Arial" w:cs="Arial" w:eastAsiaTheme="minorHAnsi"/>
          <w:color w:val="auto"/>
          <w:kern w:val="2"/>
          <w:sz w:val="22"/>
          <w:szCs w:val="22"/>
          <w14:ligatures w14:val="standardContextual"/>
        </w:rPr>
      </w:pPr>
      <w:r w:rsidRPr="000733D2">
        <w:rPr>
          <w:rFonts w:ascii="Arial" w:hAnsi="Arial" w:cs="Arial" w:eastAsiaTheme="minorHAnsi"/>
          <w:color w:val="auto"/>
          <w:kern w:val="2"/>
          <w:sz w:val="22"/>
          <w:szCs w:val="22"/>
          <w14:ligatures w14:val="standardContextual"/>
        </w:rPr>
        <w:t>With the agreement of the person on whom the notice was served</w:t>
      </w:r>
    </w:p>
    <w:p w:rsidR="000733D2" w:rsidP="00F50C98" w:rsidRDefault="000733D2" w14:paraId="5C599F43" w14:textId="17092415">
      <w:pPr>
        <w:pStyle w:val="Heading3"/>
        <w:numPr>
          <w:ilvl w:val="0"/>
          <w:numId w:val="15"/>
        </w:numPr>
        <w:rPr>
          <w:rFonts w:ascii="Arial" w:hAnsi="Arial" w:cs="Arial" w:eastAsiaTheme="minorHAnsi"/>
          <w:color w:val="auto"/>
          <w:kern w:val="2"/>
          <w:sz w:val="22"/>
          <w:szCs w:val="22"/>
          <w14:ligatures w14:val="standardContextual"/>
        </w:rPr>
      </w:pPr>
      <w:r w:rsidRPr="000733D2">
        <w:rPr>
          <w:rFonts w:ascii="Arial" w:hAnsi="Arial" w:cs="Arial" w:eastAsiaTheme="minorHAnsi"/>
          <w:color w:val="auto"/>
          <w:kern w:val="2"/>
          <w:sz w:val="22"/>
          <w:szCs w:val="22"/>
          <w14:ligatures w14:val="standardContextual"/>
        </w:rPr>
        <w:t xml:space="preserve">In the case of a suspended improvement </w:t>
      </w:r>
      <w:r w:rsidRPr="000733D2" w:rsidR="000B3BD7">
        <w:rPr>
          <w:rFonts w:ascii="Arial" w:hAnsi="Arial" w:cs="Arial" w:eastAsiaTheme="minorHAnsi"/>
          <w:color w:val="auto"/>
          <w:kern w:val="2"/>
          <w:sz w:val="22"/>
          <w:szCs w:val="22"/>
          <w14:ligatures w14:val="standardContextual"/>
        </w:rPr>
        <w:t>notice, alter</w:t>
      </w:r>
      <w:r w:rsidRPr="000733D2">
        <w:rPr>
          <w:rFonts w:ascii="Arial" w:hAnsi="Arial" w:cs="Arial" w:eastAsiaTheme="minorHAnsi"/>
          <w:color w:val="auto"/>
          <w:kern w:val="2"/>
          <w:sz w:val="22"/>
          <w:szCs w:val="22"/>
          <w14:ligatures w14:val="standardContextual"/>
        </w:rPr>
        <w:t xml:space="preserve"> the time or event specified that triggers the end of suspension.</w:t>
      </w:r>
    </w:p>
    <w:p w:rsidRPr="00C44D29" w:rsidR="00C44D29" w:rsidP="00C44D29" w:rsidRDefault="00C44D29" w14:paraId="7DFA7D42" w14:textId="77777777">
      <w:pPr>
        <w:rPr>
          <w:sz w:val="6"/>
          <w:szCs w:val="6"/>
        </w:rPr>
      </w:pPr>
    </w:p>
    <w:p w:rsidRPr="00C44D29" w:rsidR="0009460E" w:rsidP="00526C2D" w:rsidRDefault="002678D2" w14:paraId="76C405C4" w14:textId="08A39254">
      <w:pPr>
        <w:jc w:val="both"/>
        <w:rPr>
          <w:rFonts w:asciiTheme="minorHAnsi" w:hAnsiTheme="minorHAnsi" w:cstheme="minorHAnsi"/>
          <w:b/>
          <w:bCs/>
          <w:color w:val="0070C0"/>
          <w:sz w:val="28"/>
          <w:szCs w:val="28"/>
        </w:rPr>
      </w:pPr>
      <w:r w:rsidRPr="00C44D29">
        <w:rPr>
          <w:rFonts w:asciiTheme="minorHAnsi" w:hAnsiTheme="minorHAnsi" w:cstheme="minorHAnsi"/>
          <w:b/>
          <w:bCs/>
          <w:color w:val="0070C0"/>
          <w:sz w:val="28"/>
          <w:szCs w:val="28"/>
        </w:rPr>
        <w:t xml:space="preserve">12. </w:t>
      </w:r>
      <w:r w:rsidRPr="00C44D29" w:rsidR="00C92632">
        <w:rPr>
          <w:rFonts w:asciiTheme="minorHAnsi" w:hAnsiTheme="minorHAnsi" w:cstheme="minorHAnsi"/>
          <w:b/>
          <w:bCs/>
          <w:color w:val="0070C0"/>
          <w:sz w:val="28"/>
          <w:szCs w:val="28"/>
        </w:rPr>
        <w:t>Emergency Remedial Action (Section 47)</w:t>
      </w:r>
    </w:p>
    <w:p w:rsidRPr="000B3BD7" w:rsidR="003A675D" w:rsidP="003A675D" w:rsidRDefault="002678D2" w14:paraId="7B39CE09" w14:textId="7643E815">
      <w:pPr>
        <w:rPr>
          <w:snapToGrid w:val="0"/>
        </w:rPr>
      </w:pPr>
      <w:r>
        <w:rPr>
          <w:snapToGrid w:val="0"/>
        </w:rPr>
        <w:t xml:space="preserve">12.1 </w:t>
      </w:r>
      <w:r w:rsidRPr="000B3BD7" w:rsidR="003A675D">
        <w:rPr>
          <w:snapToGrid w:val="0"/>
        </w:rPr>
        <w:t xml:space="preserve">This </w:t>
      </w:r>
      <w:r w:rsidR="005534EA">
        <w:rPr>
          <w:snapToGrid w:val="0"/>
        </w:rPr>
        <w:t>action</w:t>
      </w:r>
      <w:r w:rsidRPr="000B3BD7" w:rsidR="003A675D">
        <w:rPr>
          <w:snapToGrid w:val="0"/>
        </w:rPr>
        <w:t xml:space="preserve"> permits the Council to intervene and carry out works to remove one or more Category 1 hazard(s) at a property. Officers may consider this action when satisfied that:</w:t>
      </w:r>
    </w:p>
    <w:p w:rsidRPr="000B3BD7" w:rsidR="003A675D" w:rsidP="00F50C98" w:rsidRDefault="003A675D" w14:paraId="73A2183E" w14:textId="13B8A9B8">
      <w:pPr>
        <w:pStyle w:val="ListParagraph"/>
        <w:numPr>
          <w:ilvl w:val="0"/>
          <w:numId w:val="9"/>
        </w:numPr>
        <w:rPr>
          <w:rFonts w:ascii="Arial" w:hAnsi="Arial"/>
          <w:snapToGrid w:val="0"/>
        </w:rPr>
      </w:pPr>
      <w:r w:rsidRPr="000B3BD7">
        <w:rPr>
          <w:rFonts w:ascii="Arial" w:hAnsi="Arial"/>
          <w:snapToGrid w:val="0"/>
        </w:rPr>
        <w:t>A Category 1 hazard exists on a residential premises</w:t>
      </w:r>
      <w:r w:rsidRPr="000B3BD7" w:rsidR="00586A91">
        <w:rPr>
          <w:rFonts w:ascii="Arial" w:hAnsi="Arial"/>
          <w:snapToGrid w:val="0"/>
        </w:rPr>
        <w:t xml:space="preserve"> and</w:t>
      </w:r>
    </w:p>
    <w:p w:rsidRPr="000B3BD7" w:rsidR="003A675D" w:rsidP="00F50C98" w:rsidRDefault="003A675D" w14:paraId="2C88EECC" w14:textId="1D8F9C99">
      <w:pPr>
        <w:pStyle w:val="ListParagraph"/>
        <w:numPr>
          <w:ilvl w:val="0"/>
          <w:numId w:val="9"/>
        </w:numPr>
        <w:rPr>
          <w:rFonts w:ascii="Arial" w:hAnsi="Arial"/>
          <w:snapToGrid w:val="0"/>
        </w:rPr>
      </w:pPr>
      <w:r w:rsidRPr="000B3BD7">
        <w:rPr>
          <w:rFonts w:ascii="Arial" w:hAnsi="Arial"/>
          <w:snapToGrid w:val="0"/>
        </w:rPr>
        <w:t>There is an imminent risk of serious harm to the health and safety of any occupiers</w:t>
      </w:r>
      <w:r w:rsidRPr="000B3BD7" w:rsidR="00586A91">
        <w:rPr>
          <w:rFonts w:ascii="Arial" w:hAnsi="Arial"/>
          <w:snapToGrid w:val="0"/>
        </w:rPr>
        <w:t xml:space="preserve"> and</w:t>
      </w:r>
    </w:p>
    <w:p w:rsidRPr="000B3BD7" w:rsidR="003A675D" w:rsidP="00F50C98" w:rsidRDefault="003A675D" w14:paraId="0A09DBDF" w14:textId="3F30BE93">
      <w:pPr>
        <w:pStyle w:val="ListParagraph"/>
        <w:numPr>
          <w:ilvl w:val="0"/>
          <w:numId w:val="9"/>
        </w:numPr>
        <w:rPr>
          <w:rFonts w:ascii="Arial" w:hAnsi="Arial"/>
          <w:snapToGrid w:val="0"/>
        </w:rPr>
      </w:pPr>
      <w:r w:rsidRPr="000B3BD7">
        <w:rPr>
          <w:rFonts w:ascii="Arial" w:hAnsi="Arial"/>
          <w:snapToGrid w:val="0"/>
        </w:rPr>
        <w:t xml:space="preserve">No management order is in place under Part 4 of the Act. </w:t>
      </w:r>
    </w:p>
    <w:p w:rsidRPr="000B3BD7" w:rsidR="003A675D" w:rsidP="003A675D" w:rsidRDefault="002678D2" w14:paraId="3744AD30" w14:textId="2C7CB227">
      <w:pPr>
        <w:jc w:val="both"/>
        <w:rPr>
          <w:snapToGrid w:val="0"/>
        </w:rPr>
      </w:pPr>
      <w:r>
        <w:rPr>
          <w:snapToGrid w:val="0"/>
        </w:rPr>
        <w:t xml:space="preserve">12.2 </w:t>
      </w:r>
      <w:r w:rsidRPr="000B3BD7" w:rsidR="003A675D">
        <w:rPr>
          <w:snapToGrid w:val="0"/>
        </w:rPr>
        <w:t xml:space="preserve">The Council will </w:t>
      </w:r>
      <w:r w:rsidR="00A65E83">
        <w:rPr>
          <w:snapToGrid w:val="0"/>
        </w:rPr>
        <w:t>take</w:t>
      </w:r>
      <w:r w:rsidRPr="000B3BD7" w:rsidR="003A675D">
        <w:rPr>
          <w:snapToGrid w:val="0"/>
        </w:rPr>
        <w:t xml:space="preserve"> emergency remedial action upon the relevant person within 7 days to inform them of the hazard and works taking place at their property. </w:t>
      </w:r>
    </w:p>
    <w:p w:rsidRPr="000B3BD7" w:rsidR="00105FB0" w:rsidP="0009460E" w:rsidRDefault="002678D2" w14:paraId="1F0E3590" w14:textId="69AA2D2C">
      <w:pPr>
        <w:jc w:val="both"/>
        <w:rPr>
          <w:snapToGrid w:val="0"/>
        </w:rPr>
      </w:pPr>
      <w:r>
        <w:rPr>
          <w:snapToGrid w:val="0"/>
        </w:rPr>
        <w:t xml:space="preserve">12.3 </w:t>
      </w:r>
      <w:r w:rsidRPr="000B3BD7" w:rsidR="003A675D">
        <w:rPr>
          <w:snapToGrid w:val="0"/>
        </w:rPr>
        <w:t>Officers will not take emergency remedial action unless they are confident that they have sufficient evidence to defend an appeal against the notice.</w:t>
      </w:r>
    </w:p>
    <w:p w:rsidRPr="00757C43" w:rsidR="0009460E" w:rsidP="0009460E" w:rsidRDefault="002678D2" w14:paraId="0BBE2367" w14:textId="1A16B129">
      <w:pPr>
        <w:jc w:val="both"/>
        <w:rPr>
          <w:rFonts w:asciiTheme="minorHAnsi" w:hAnsiTheme="minorHAnsi" w:cstheme="minorHAnsi"/>
          <w:b/>
          <w:bCs/>
          <w:color w:val="0070C0"/>
          <w:sz w:val="28"/>
          <w:szCs w:val="28"/>
        </w:rPr>
      </w:pPr>
      <w:r w:rsidRPr="00757C43">
        <w:rPr>
          <w:rFonts w:asciiTheme="minorHAnsi" w:hAnsiTheme="minorHAnsi" w:cstheme="minorHAnsi"/>
          <w:b/>
          <w:bCs/>
          <w:color w:val="0070C0"/>
          <w:sz w:val="28"/>
          <w:szCs w:val="28"/>
        </w:rPr>
        <w:t xml:space="preserve">13. </w:t>
      </w:r>
      <w:r w:rsidRPr="00757C43" w:rsidR="0009460E">
        <w:rPr>
          <w:rFonts w:asciiTheme="minorHAnsi" w:hAnsiTheme="minorHAnsi" w:cstheme="minorHAnsi"/>
          <w:b/>
          <w:bCs/>
          <w:color w:val="0070C0"/>
          <w:sz w:val="28"/>
          <w:szCs w:val="28"/>
        </w:rPr>
        <w:t>Demolition Orders (Section 46)</w:t>
      </w:r>
    </w:p>
    <w:p w:rsidRPr="000B3BD7" w:rsidR="0009460E" w:rsidP="007B10FC" w:rsidRDefault="00F712B7" w14:paraId="1860DD7E" w14:textId="0DE7C692">
      <w:pPr>
        <w:rPr>
          <w:snapToGrid w:val="0"/>
          <w:szCs w:val="20"/>
        </w:rPr>
      </w:pPr>
      <w:r>
        <w:rPr>
          <w:snapToGrid w:val="0"/>
          <w:szCs w:val="20"/>
        </w:rPr>
        <w:t xml:space="preserve">13.1 </w:t>
      </w:r>
      <w:r w:rsidRPr="007B10FC" w:rsidR="0009460E">
        <w:rPr>
          <w:snapToGrid w:val="0"/>
        </w:rPr>
        <w:t>Requires the demolition of a property and will only be considered by SRS in circumstances where Category 1 hazards are present; no management order is in place (under Part 4 of the Act) and remedial works are not possible or reasonable because of excessive cost, or other reason.</w:t>
      </w:r>
      <w:r w:rsidR="00C766E1">
        <w:rPr>
          <w:snapToGrid w:val="0"/>
          <w:szCs w:val="20"/>
        </w:rPr>
        <w:t xml:space="preserve"> </w:t>
      </w:r>
    </w:p>
    <w:p w:rsidR="00897C03" w:rsidP="007B10FC" w:rsidRDefault="00F712B7" w14:paraId="69F1DE5F" w14:textId="77777777">
      <w:pPr>
        <w:jc w:val="both"/>
        <w:rPr>
          <w:snapToGrid w:val="0"/>
          <w:szCs w:val="20"/>
        </w:rPr>
      </w:pPr>
      <w:r>
        <w:rPr>
          <w:snapToGrid w:val="0"/>
          <w:szCs w:val="20"/>
        </w:rPr>
        <w:t xml:space="preserve">13.2 </w:t>
      </w:r>
      <w:r w:rsidRPr="000B3BD7" w:rsidR="0009460E">
        <w:rPr>
          <w:snapToGrid w:val="0"/>
          <w:szCs w:val="20"/>
        </w:rPr>
        <w:t xml:space="preserve">Consideration will be given to the </w:t>
      </w:r>
      <w:r w:rsidR="00897C03">
        <w:rPr>
          <w:snapToGrid w:val="0"/>
          <w:szCs w:val="20"/>
        </w:rPr>
        <w:t>following:</w:t>
      </w:r>
    </w:p>
    <w:p w:rsidRPr="00897C03" w:rsidR="00897C03" w:rsidP="00F50C98" w:rsidRDefault="00897C03" w14:paraId="266E88A0" w14:textId="2F2D4BCA">
      <w:pPr>
        <w:pStyle w:val="ListParagraph"/>
        <w:numPr>
          <w:ilvl w:val="0"/>
          <w:numId w:val="30"/>
        </w:numPr>
        <w:jc w:val="both"/>
        <w:rPr>
          <w:rFonts w:ascii="Arial" w:hAnsi="Arial"/>
          <w:snapToGrid w:val="0"/>
          <w:szCs w:val="20"/>
        </w:rPr>
      </w:pPr>
      <w:r w:rsidRPr="00897C03">
        <w:rPr>
          <w:rFonts w:ascii="Arial" w:hAnsi="Arial"/>
          <w:snapToGrid w:val="0"/>
          <w:szCs w:val="20"/>
        </w:rPr>
        <w:t>A</w:t>
      </w:r>
      <w:r w:rsidRPr="00897C03" w:rsidR="0009460E">
        <w:rPr>
          <w:rFonts w:ascii="Arial" w:hAnsi="Arial"/>
          <w:snapToGrid w:val="0"/>
          <w:szCs w:val="20"/>
        </w:rPr>
        <w:t>vailability of local accommodation</w:t>
      </w:r>
      <w:r w:rsidRPr="00897C03">
        <w:rPr>
          <w:rFonts w:ascii="Arial" w:hAnsi="Arial"/>
          <w:snapToGrid w:val="0"/>
          <w:szCs w:val="20"/>
        </w:rPr>
        <w:t xml:space="preserve"> for rehousing</w:t>
      </w:r>
    </w:p>
    <w:p w:rsidRPr="00897C03" w:rsidR="00897C03" w:rsidP="00F50C98" w:rsidRDefault="00897C03" w14:paraId="0858413D" w14:textId="40462509">
      <w:pPr>
        <w:pStyle w:val="ListParagraph"/>
        <w:numPr>
          <w:ilvl w:val="0"/>
          <w:numId w:val="30"/>
        </w:numPr>
        <w:jc w:val="both"/>
        <w:rPr>
          <w:rFonts w:ascii="Arial" w:hAnsi="Arial"/>
          <w:snapToGrid w:val="0"/>
          <w:szCs w:val="20"/>
        </w:rPr>
      </w:pPr>
      <w:r w:rsidRPr="00897C03">
        <w:rPr>
          <w:rFonts w:ascii="Arial" w:hAnsi="Arial"/>
          <w:snapToGrid w:val="0"/>
          <w:szCs w:val="20"/>
        </w:rPr>
        <w:t>T</w:t>
      </w:r>
      <w:r w:rsidRPr="00897C03" w:rsidR="0009460E">
        <w:rPr>
          <w:rFonts w:ascii="Arial" w:hAnsi="Arial"/>
          <w:snapToGrid w:val="0"/>
          <w:szCs w:val="20"/>
        </w:rPr>
        <w:t>he sustainability of the accommodation if the hazard(s) were remedied</w:t>
      </w:r>
    </w:p>
    <w:p w:rsidRPr="00897C03" w:rsidR="00897C03" w:rsidP="00F50C98" w:rsidRDefault="00897C03" w14:paraId="739C4878" w14:textId="104EE10B">
      <w:pPr>
        <w:pStyle w:val="ListParagraph"/>
        <w:numPr>
          <w:ilvl w:val="0"/>
          <w:numId w:val="30"/>
        </w:numPr>
        <w:jc w:val="both"/>
        <w:rPr>
          <w:rFonts w:ascii="Arial" w:hAnsi="Arial"/>
          <w:snapToGrid w:val="0"/>
          <w:szCs w:val="20"/>
        </w:rPr>
      </w:pPr>
      <w:r w:rsidRPr="00897C03">
        <w:rPr>
          <w:rFonts w:ascii="Arial" w:hAnsi="Arial"/>
          <w:snapToGrid w:val="0"/>
          <w:szCs w:val="20"/>
        </w:rPr>
        <w:t>T</w:t>
      </w:r>
      <w:r w:rsidRPr="00897C03" w:rsidR="0009460E">
        <w:rPr>
          <w:rFonts w:ascii="Arial" w:hAnsi="Arial"/>
          <w:snapToGrid w:val="0"/>
          <w:szCs w:val="20"/>
        </w:rPr>
        <w:t xml:space="preserve">he prospective use of the cleared site </w:t>
      </w:r>
    </w:p>
    <w:p w:rsidRPr="00897C03" w:rsidR="002136E9" w:rsidP="00F50C98" w:rsidRDefault="00897C03" w14:paraId="0245EA75" w14:textId="49543FDA">
      <w:pPr>
        <w:pStyle w:val="ListParagraph"/>
        <w:numPr>
          <w:ilvl w:val="0"/>
          <w:numId w:val="30"/>
        </w:numPr>
        <w:rPr>
          <w:rFonts w:ascii="Arial" w:hAnsi="Arial"/>
          <w:snapToGrid w:val="0"/>
          <w:szCs w:val="20"/>
        </w:rPr>
      </w:pPr>
      <w:r w:rsidRPr="00897C03">
        <w:rPr>
          <w:rFonts w:ascii="Arial" w:hAnsi="Arial"/>
          <w:snapToGrid w:val="0"/>
          <w:szCs w:val="20"/>
        </w:rPr>
        <w:t>T</w:t>
      </w:r>
      <w:r w:rsidRPr="00897C03" w:rsidR="007B10FC">
        <w:rPr>
          <w:rFonts w:ascii="Arial" w:hAnsi="Arial"/>
          <w:snapToGrid w:val="0"/>
          <w:szCs w:val="20"/>
        </w:rPr>
        <w:t>he local environment</w:t>
      </w:r>
      <w:r w:rsidRPr="00897C03">
        <w:rPr>
          <w:rFonts w:ascii="Arial" w:hAnsi="Arial"/>
          <w:snapToGrid w:val="0"/>
          <w:szCs w:val="20"/>
        </w:rPr>
        <w:t xml:space="preserve"> i.e. the suitability</w:t>
      </w:r>
      <w:r w:rsidRPr="00897C03" w:rsidR="007B10FC">
        <w:rPr>
          <w:rFonts w:ascii="Arial" w:hAnsi="Arial"/>
          <w:snapToGrid w:val="0"/>
          <w:szCs w:val="20"/>
        </w:rPr>
        <w:t xml:space="preserve"> of the area for continued residential occupation and the impact of a cleared site on the appearance and character of the neighbourhood.</w:t>
      </w:r>
    </w:p>
    <w:p w:rsidRPr="00757C43" w:rsidR="00EF4D8F" w:rsidP="00EF4D8F" w:rsidRDefault="00F712B7" w14:paraId="18587FFF" w14:textId="532B689B">
      <w:pPr>
        <w:pStyle w:val="BodyText"/>
        <w:jc w:val="left"/>
        <w:rPr>
          <w:rFonts w:asciiTheme="minorHAnsi" w:hAnsiTheme="minorHAnsi" w:cstheme="minorHAnsi"/>
          <w:b/>
          <w:bCs/>
          <w:color w:val="0070C0"/>
          <w:sz w:val="28"/>
          <w:szCs w:val="22"/>
        </w:rPr>
      </w:pPr>
      <w:r w:rsidRPr="00757C43">
        <w:rPr>
          <w:rFonts w:asciiTheme="minorHAnsi" w:hAnsiTheme="minorHAnsi" w:cstheme="minorHAnsi"/>
          <w:b/>
          <w:bCs/>
          <w:color w:val="0070C0"/>
          <w:sz w:val="28"/>
          <w:szCs w:val="22"/>
        </w:rPr>
        <w:t xml:space="preserve">14. </w:t>
      </w:r>
      <w:r w:rsidRPr="00757C43" w:rsidR="00EF4D8F">
        <w:rPr>
          <w:rFonts w:asciiTheme="minorHAnsi" w:hAnsiTheme="minorHAnsi" w:cstheme="minorHAnsi"/>
          <w:b/>
          <w:bCs/>
          <w:color w:val="0070C0"/>
          <w:sz w:val="28"/>
          <w:szCs w:val="22"/>
        </w:rPr>
        <w:t>Clearance Areas (Section 47)</w:t>
      </w:r>
    </w:p>
    <w:p w:rsidR="00EF4D8F" w:rsidP="00EF4D8F" w:rsidRDefault="00EF4D8F" w14:paraId="16331090" w14:textId="77777777">
      <w:pPr>
        <w:pStyle w:val="BodyText"/>
        <w:jc w:val="left"/>
      </w:pPr>
    </w:p>
    <w:p w:rsidRPr="000B3BD7" w:rsidR="00EF4D8F" w:rsidP="000B3BD7" w:rsidRDefault="00F712B7" w14:paraId="1EE2489E" w14:textId="2664F553">
      <w:r>
        <w:t xml:space="preserve">14.1 </w:t>
      </w:r>
      <w:r w:rsidRPr="000B3BD7" w:rsidR="00EF4D8F">
        <w:t>The Council may decide to declare a clearance area on a single or group of properties where it is satisfied that:</w:t>
      </w:r>
    </w:p>
    <w:p w:rsidRPr="000B3BD7" w:rsidR="000B3BD7" w:rsidP="00F50C98" w:rsidRDefault="00EF4D8F" w14:paraId="5727E96C" w14:textId="06288ECF">
      <w:pPr>
        <w:pStyle w:val="ListParagraph"/>
        <w:numPr>
          <w:ilvl w:val="0"/>
          <w:numId w:val="17"/>
        </w:numPr>
        <w:rPr>
          <w:rFonts w:ascii="Arial" w:hAnsi="Arial" w:cs="Arial"/>
        </w:rPr>
      </w:pPr>
      <w:r w:rsidRPr="000B3BD7">
        <w:rPr>
          <w:rFonts w:ascii="Arial" w:hAnsi="Arial" w:cs="Arial"/>
        </w:rPr>
        <w:t xml:space="preserve">The residential building(s) in the area contains a category 1 hazard, and that other buildings in the area (if any) are dangerous or harmful to the health or safety of the residents. </w:t>
      </w:r>
    </w:p>
    <w:p w:rsidRPr="000B3BD7" w:rsidR="000B3BD7" w:rsidP="00F50C98" w:rsidRDefault="00036BD2" w14:paraId="02559924" w14:textId="31B3A410">
      <w:pPr>
        <w:pStyle w:val="ListParagraph"/>
        <w:numPr>
          <w:ilvl w:val="0"/>
          <w:numId w:val="17"/>
        </w:numPr>
        <w:rPr>
          <w:rFonts w:ascii="Arial" w:hAnsi="Arial" w:cs="Arial"/>
        </w:rPr>
      </w:pPr>
      <w:r w:rsidRPr="000B3BD7">
        <w:rPr>
          <w:rFonts w:ascii="Arial" w:hAnsi="Arial" w:cs="Arial"/>
        </w:rPr>
        <w:t>T</w:t>
      </w:r>
      <w:r w:rsidRPr="000B3BD7" w:rsidR="00EF4D8F">
        <w:rPr>
          <w:rFonts w:ascii="Arial" w:hAnsi="Arial" w:cs="Arial"/>
        </w:rPr>
        <w:t xml:space="preserve">he residential buildings in the area are dangerous or harmful to the health or safety of the </w:t>
      </w:r>
      <w:r w:rsidRPr="000B3BD7">
        <w:rPr>
          <w:rFonts w:ascii="Arial" w:hAnsi="Arial" w:cs="Arial"/>
        </w:rPr>
        <w:t>residents</w:t>
      </w:r>
      <w:r w:rsidRPr="000B3BD7" w:rsidR="00EF4D8F">
        <w:rPr>
          <w:rFonts w:ascii="Arial" w:hAnsi="Arial" w:cs="Arial"/>
        </w:rPr>
        <w:t xml:space="preserve"> because of their bad arrangement or the narrowness or </w:t>
      </w:r>
      <w:r w:rsidRPr="000B3BD7">
        <w:rPr>
          <w:rFonts w:ascii="Arial" w:hAnsi="Arial" w:cs="Arial"/>
        </w:rPr>
        <w:t>poor</w:t>
      </w:r>
      <w:r w:rsidRPr="000B3BD7" w:rsidR="00EF4D8F">
        <w:rPr>
          <w:rFonts w:ascii="Arial" w:hAnsi="Arial" w:cs="Arial"/>
        </w:rPr>
        <w:t xml:space="preserve"> arrangement of the streets.</w:t>
      </w:r>
    </w:p>
    <w:p w:rsidRPr="00AE4419" w:rsidR="009957F8" w:rsidP="00F50C98" w:rsidRDefault="00586A91" w14:paraId="0CCFF156" w14:textId="66EA4470">
      <w:pPr>
        <w:pStyle w:val="ListParagraph"/>
        <w:numPr>
          <w:ilvl w:val="0"/>
          <w:numId w:val="17"/>
        </w:numPr>
        <w:rPr>
          <w:rFonts w:ascii="Arial" w:hAnsi="Arial" w:cs="Arial"/>
        </w:rPr>
      </w:pPr>
      <w:r w:rsidRPr="000B3BD7">
        <w:rPr>
          <w:rFonts w:ascii="Arial" w:hAnsi="Arial" w:cs="Arial"/>
        </w:rPr>
        <w:t>E</w:t>
      </w:r>
      <w:r w:rsidRPr="000B3BD7" w:rsidR="00EF4D8F">
        <w:rPr>
          <w:rFonts w:ascii="Arial" w:hAnsi="Arial" w:cs="Arial"/>
        </w:rPr>
        <w:t xml:space="preserve">ach of the residential buildings in the area contains a </w:t>
      </w:r>
      <w:r w:rsidRPr="000B3BD7">
        <w:rPr>
          <w:rFonts w:ascii="Arial" w:hAnsi="Arial" w:cs="Arial"/>
        </w:rPr>
        <w:t>C</w:t>
      </w:r>
      <w:r w:rsidRPr="000B3BD7" w:rsidR="00EF4D8F">
        <w:rPr>
          <w:rFonts w:ascii="Arial" w:hAnsi="Arial" w:cs="Arial"/>
        </w:rPr>
        <w:t>ategory 2 hazard and that the other buildings in the area (if any) are dangerous or harmful to the health or safety of the residents. The circumstances of the case are specified or described in an order made by the Welsh Assembly Government</w:t>
      </w:r>
      <w:r w:rsidRPr="000B3BD7" w:rsidR="00EF4D8F">
        <w:rPr>
          <w:rFonts w:ascii="Arial" w:hAnsi="Arial" w:cs="Arial"/>
          <w:b/>
          <w:bCs/>
        </w:rPr>
        <w:t>.</w:t>
      </w:r>
    </w:p>
    <w:p w:rsidRPr="00AE4419" w:rsidR="00AE4419" w:rsidP="00AE4419" w:rsidRDefault="00AE4419" w14:paraId="3A07D490" w14:textId="77777777">
      <w:pPr>
        <w:rPr>
          <w:rFonts w:cs="Arial"/>
        </w:rPr>
      </w:pPr>
    </w:p>
    <w:p w:rsidRPr="009B3BB3" w:rsidR="00CB1633" w:rsidP="00CB1633" w:rsidRDefault="00F712B7" w14:paraId="4ED1644B" w14:textId="26C3F38F">
      <w:pPr>
        <w:rPr>
          <w:rFonts w:asciiTheme="minorHAnsi" w:hAnsiTheme="minorHAnsi" w:cstheme="minorHAnsi"/>
          <w:color w:val="0070C0"/>
          <w:sz w:val="28"/>
          <w:szCs w:val="28"/>
        </w:rPr>
      </w:pPr>
      <w:r w:rsidRPr="009B3BB3">
        <w:rPr>
          <w:rFonts w:asciiTheme="minorHAnsi" w:hAnsiTheme="minorHAnsi" w:cstheme="minorHAnsi"/>
          <w:b/>
          <w:bCs/>
          <w:color w:val="0070C0"/>
          <w:sz w:val="28"/>
          <w:szCs w:val="28"/>
        </w:rPr>
        <w:t xml:space="preserve">15. </w:t>
      </w:r>
      <w:r w:rsidRPr="009B3BB3" w:rsidR="00CB1633">
        <w:rPr>
          <w:rFonts w:asciiTheme="minorHAnsi" w:hAnsiTheme="minorHAnsi" w:cstheme="minorHAnsi"/>
          <w:b/>
          <w:bCs/>
          <w:color w:val="0070C0"/>
          <w:sz w:val="28"/>
          <w:szCs w:val="28"/>
        </w:rPr>
        <w:t>Appeals</w:t>
      </w:r>
    </w:p>
    <w:p w:rsidRPr="000B3BD7" w:rsidR="002820A6" w:rsidP="00CB1633" w:rsidRDefault="00F712B7" w14:paraId="316722B9" w14:textId="4093F037">
      <w:pPr>
        <w:rPr>
          <w:color w:val="000000"/>
        </w:rPr>
      </w:pPr>
      <w:r>
        <w:rPr>
          <w:color w:val="000000"/>
        </w:rPr>
        <w:t>15.</w:t>
      </w:r>
      <w:r w:rsidRPr="000B3BD7" w:rsidR="00CB1633">
        <w:rPr>
          <w:color w:val="000000"/>
        </w:rPr>
        <w:t xml:space="preserve">1. Any person served with a notice/order has the legal right </w:t>
      </w:r>
      <w:r w:rsidRPr="000B3BD7" w:rsidR="00586A91">
        <w:rPr>
          <w:color w:val="000000"/>
        </w:rPr>
        <w:t>to</w:t>
      </w:r>
      <w:r w:rsidRPr="000B3BD7" w:rsidR="00CB1633">
        <w:rPr>
          <w:color w:val="000000"/>
        </w:rPr>
        <w:t xml:space="preserve"> appeal to the Residential Property Tribunal under The Housing Act (2004). Further details on the process for an appeal are contained in the relevant notice</w:t>
      </w:r>
      <w:r w:rsidRPr="000B3BD7" w:rsidR="00D16EC3">
        <w:rPr>
          <w:color w:val="000000"/>
        </w:rPr>
        <w:t xml:space="preserve"> or </w:t>
      </w:r>
      <w:r w:rsidRPr="000B3BD7" w:rsidR="00CB1633">
        <w:rPr>
          <w:color w:val="000000"/>
        </w:rPr>
        <w:t>order.</w:t>
      </w:r>
    </w:p>
    <w:p w:rsidRPr="009B3BB3" w:rsidR="00C73793" w:rsidP="00380489" w:rsidRDefault="00380489" w14:paraId="2382C410" w14:textId="07CDE180">
      <w:pPr>
        <w:rPr>
          <w:rFonts w:asciiTheme="minorHAnsi" w:hAnsiTheme="minorHAnsi" w:cstheme="minorHAnsi"/>
          <w:color w:val="0070C0"/>
          <w:sz w:val="28"/>
          <w:szCs w:val="28"/>
        </w:rPr>
      </w:pPr>
      <w:r w:rsidRPr="009B3BB3">
        <w:rPr>
          <w:rFonts w:asciiTheme="minorHAnsi" w:hAnsiTheme="minorHAnsi" w:cstheme="minorHAnsi"/>
          <w:b/>
          <w:bCs/>
          <w:color w:val="0070C0"/>
          <w:sz w:val="28"/>
          <w:szCs w:val="28"/>
        </w:rPr>
        <w:t>16</w:t>
      </w:r>
      <w:r w:rsidRPr="009B3BB3">
        <w:rPr>
          <w:rFonts w:asciiTheme="minorHAnsi" w:hAnsiTheme="minorHAnsi" w:cstheme="minorHAnsi"/>
          <w:color w:val="0070C0"/>
          <w:sz w:val="28"/>
          <w:szCs w:val="28"/>
        </w:rPr>
        <w:t xml:space="preserve">. </w:t>
      </w:r>
      <w:r w:rsidRPr="009B3BB3" w:rsidR="00C73793">
        <w:rPr>
          <w:rFonts w:asciiTheme="minorHAnsi" w:hAnsiTheme="minorHAnsi" w:cstheme="minorHAnsi"/>
          <w:b/>
          <w:bCs/>
          <w:color w:val="0070C0"/>
          <w:sz w:val="28"/>
          <w:szCs w:val="28"/>
        </w:rPr>
        <w:t>Failure to comply with a</w:t>
      </w:r>
      <w:r w:rsidRPr="009B3BB3" w:rsidR="00AF654E">
        <w:rPr>
          <w:rFonts w:asciiTheme="minorHAnsi" w:hAnsiTheme="minorHAnsi" w:cstheme="minorHAnsi"/>
          <w:b/>
          <w:bCs/>
          <w:color w:val="0070C0"/>
          <w:sz w:val="28"/>
          <w:szCs w:val="28"/>
        </w:rPr>
        <w:t>n Improvement</w:t>
      </w:r>
      <w:r w:rsidRPr="009B3BB3" w:rsidR="00C73793">
        <w:rPr>
          <w:rFonts w:asciiTheme="minorHAnsi" w:hAnsiTheme="minorHAnsi" w:cstheme="minorHAnsi"/>
          <w:b/>
          <w:bCs/>
          <w:color w:val="0070C0"/>
          <w:sz w:val="28"/>
          <w:szCs w:val="28"/>
        </w:rPr>
        <w:t xml:space="preserve"> </w:t>
      </w:r>
      <w:r w:rsidRPr="009B3BB3" w:rsidR="0022126F">
        <w:rPr>
          <w:rFonts w:asciiTheme="minorHAnsi" w:hAnsiTheme="minorHAnsi" w:cstheme="minorHAnsi"/>
          <w:b/>
          <w:bCs/>
          <w:color w:val="0070C0"/>
          <w:sz w:val="28"/>
          <w:szCs w:val="28"/>
        </w:rPr>
        <w:t>Notice.</w:t>
      </w:r>
    </w:p>
    <w:p w:rsidRPr="00C73793" w:rsidR="00C73793" w:rsidP="00C73793" w:rsidRDefault="00380489" w14:paraId="6AA8699C" w14:textId="397E7A2D">
      <w:pPr>
        <w:pStyle w:val="NormalWeb"/>
        <w:rPr>
          <w:rFonts w:ascii="Arial" w:hAnsi="Arial" w:cstheme="minorBidi"/>
          <w:kern w:val="2"/>
          <w:lang w:eastAsia="en-US"/>
          <w14:ligatures w14:val="standardContextual"/>
        </w:rPr>
      </w:pPr>
      <w:r>
        <w:rPr>
          <w:rFonts w:ascii="Arial" w:hAnsi="Arial" w:cstheme="minorBidi"/>
          <w:kern w:val="2"/>
          <w:lang w:eastAsia="en-US"/>
          <w14:ligatures w14:val="standardContextual"/>
        </w:rPr>
        <w:t>1</w:t>
      </w:r>
      <w:r w:rsidRPr="00C73793" w:rsidR="00C73793">
        <w:rPr>
          <w:rFonts w:ascii="Arial" w:hAnsi="Arial" w:cstheme="minorBidi"/>
          <w:kern w:val="2"/>
          <w:lang w:eastAsia="en-US"/>
          <w14:ligatures w14:val="standardContextual"/>
        </w:rPr>
        <w:t xml:space="preserve">6.1 </w:t>
      </w:r>
      <w:r w:rsidRPr="00AC2EF9" w:rsidR="00C73793">
        <w:rPr>
          <w:rFonts w:ascii="Arial" w:hAnsi="Arial" w:cstheme="minorBidi"/>
          <w:kern w:val="2"/>
          <w:lang w:eastAsia="en-US"/>
          <w14:ligatures w14:val="standardContextual"/>
        </w:rPr>
        <w:t>Subject to the type</w:t>
      </w:r>
      <w:r w:rsidRPr="00AC2EF9" w:rsidR="003430CB">
        <w:rPr>
          <w:rFonts w:ascii="Arial" w:hAnsi="Arial" w:cstheme="minorBidi"/>
          <w:kern w:val="2"/>
          <w:lang w:eastAsia="en-US"/>
          <w14:ligatures w14:val="standardContextual"/>
        </w:rPr>
        <w:t xml:space="preserve"> </w:t>
      </w:r>
      <w:r w:rsidRPr="00C73793" w:rsidR="00C73793">
        <w:rPr>
          <w:rFonts w:ascii="Arial" w:hAnsi="Arial" w:cstheme="minorBidi"/>
          <w:kern w:val="2"/>
          <w:lang w:eastAsia="en-US"/>
          <w14:ligatures w14:val="standardContextual"/>
        </w:rPr>
        <w:t>of notice served an example of non-compliance can include:</w:t>
      </w:r>
    </w:p>
    <w:p w:rsidR="00C73793" w:rsidP="00F50C98" w:rsidRDefault="00C73793" w14:paraId="59E870AB" w14:textId="393A4FA6">
      <w:pPr>
        <w:numPr>
          <w:ilvl w:val="0"/>
          <w:numId w:val="11"/>
        </w:numPr>
        <w:spacing w:before="100" w:beforeAutospacing="1" w:after="100" w:afterAutospacing="1" w:line="240" w:lineRule="auto"/>
        <w:rPr>
          <w:color w:val="000000"/>
        </w:rPr>
      </w:pPr>
      <w:r>
        <w:rPr>
          <w:color w:val="000000"/>
        </w:rPr>
        <w:t xml:space="preserve">No works </w:t>
      </w:r>
      <w:r w:rsidR="000B3BD7">
        <w:rPr>
          <w:color w:val="000000"/>
        </w:rPr>
        <w:t>initiated.</w:t>
      </w:r>
    </w:p>
    <w:p w:rsidR="00C73793" w:rsidP="00F50C98" w:rsidRDefault="00C73793" w14:paraId="453738A5" w14:textId="64A35F4A">
      <w:pPr>
        <w:numPr>
          <w:ilvl w:val="0"/>
          <w:numId w:val="11"/>
        </w:numPr>
        <w:spacing w:before="100" w:beforeAutospacing="1" w:after="100" w:afterAutospacing="1" w:line="240" w:lineRule="auto"/>
        <w:rPr>
          <w:color w:val="000000"/>
        </w:rPr>
      </w:pPr>
      <w:r>
        <w:rPr>
          <w:color w:val="000000"/>
        </w:rPr>
        <w:t xml:space="preserve">Not starting the work by the time specified within the </w:t>
      </w:r>
      <w:r w:rsidR="00AC2EF9">
        <w:rPr>
          <w:color w:val="000000"/>
        </w:rPr>
        <w:t>n</w:t>
      </w:r>
      <w:r w:rsidR="000B3BD7">
        <w:rPr>
          <w:color w:val="000000"/>
        </w:rPr>
        <w:t>otice.</w:t>
      </w:r>
    </w:p>
    <w:p w:rsidR="00C73793" w:rsidP="00F50C98" w:rsidRDefault="00C73793" w14:paraId="7284FAB0" w14:textId="76AC7865">
      <w:pPr>
        <w:numPr>
          <w:ilvl w:val="0"/>
          <w:numId w:val="11"/>
        </w:numPr>
        <w:spacing w:before="100" w:beforeAutospacing="1" w:after="100" w:afterAutospacing="1" w:line="240" w:lineRule="auto"/>
        <w:rPr>
          <w:color w:val="000000"/>
        </w:rPr>
      </w:pPr>
      <w:r>
        <w:rPr>
          <w:color w:val="000000"/>
        </w:rPr>
        <w:t xml:space="preserve">Works remaining incomplete by the completion </w:t>
      </w:r>
      <w:r w:rsidR="000B3BD7">
        <w:rPr>
          <w:color w:val="000000"/>
        </w:rPr>
        <w:t>date.</w:t>
      </w:r>
    </w:p>
    <w:p w:rsidR="00C73793" w:rsidP="00C73793" w:rsidRDefault="00380489" w14:paraId="70C552E4" w14:textId="50D3BA7A">
      <w:pPr>
        <w:pStyle w:val="NormalWeb"/>
        <w:rPr>
          <w:color w:val="000000"/>
        </w:rPr>
      </w:pPr>
      <w:r>
        <w:rPr>
          <w:rFonts w:ascii="Arial" w:hAnsi="Arial" w:cs="Arial"/>
          <w:color w:val="000000"/>
        </w:rPr>
        <w:t>1</w:t>
      </w:r>
      <w:r w:rsidRPr="009957F8" w:rsidR="00C73793">
        <w:rPr>
          <w:rFonts w:ascii="Arial" w:hAnsi="Arial" w:cs="Arial"/>
          <w:color w:val="000000"/>
        </w:rPr>
        <w:t>6.2</w:t>
      </w:r>
      <w:r w:rsidRPr="009957F8" w:rsidR="00C73793">
        <w:rPr>
          <w:rFonts w:ascii="Arial" w:hAnsi="Arial" w:cs="Arial"/>
          <w:kern w:val="2"/>
          <w:lang w:eastAsia="en-US"/>
          <w14:ligatures w14:val="standardContextual"/>
        </w:rPr>
        <w:t xml:space="preserve"> If the</w:t>
      </w:r>
      <w:r w:rsidRPr="00C73793" w:rsidR="00C73793">
        <w:rPr>
          <w:rFonts w:ascii="Arial" w:hAnsi="Arial" w:cstheme="minorBidi"/>
          <w:kern w:val="2"/>
          <w:lang w:eastAsia="en-US"/>
          <w14:ligatures w14:val="standardContextual"/>
        </w:rPr>
        <w:t xml:space="preserve"> recipient of a notice does not comply, the Council may enforce the subsequent </w:t>
      </w:r>
      <w:r w:rsidR="006767A0">
        <w:rPr>
          <w:rFonts w:ascii="Arial" w:hAnsi="Arial" w:cstheme="minorBidi"/>
          <w:kern w:val="2"/>
          <w:lang w:eastAsia="en-US"/>
          <w14:ligatures w14:val="standardContextual"/>
        </w:rPr>
        <w:t>action</w:t>
      </w:r>
      <w:r w:rsidR="000B3BD7">
        <w:rPr>
          <w:rFonts w:ascii="Arial" w:hAnsi="Arial" w:cstheme="minorBidi"/>
          <w:kern w:val="2"/>
          <w:lang w:eastAsia="en-US"/>
          <w14:ligatures w14:val="standardContextual"/>
        </w:rPr>
        <w:t>.</w:t>
      </w:r>
      <w:r w:rsidR="002C1AE0">
        <w:rPr>
          <w:rFonts w:ascii="Arial" w:hAnsi="Arial" w:cstheme="minorBidi"/>
          <w:kern w:val="2"/>
          <w:lang w:eastAsia="en-US"/>
          <w14:ligatures w14:val="standardContextual"/>
        </w:rPr>
        <w:t xml:space="preserve"> </w:t>
      </w:r>
    </w:p>
    <w:p w:rsidRPr="006767A0" w:rsidR="006767A0" w:rsidP="00F50C98" w:rsidRDefault="006767A0" w14:paraId="3E67527D" w14:textId="65A5C2C5">
      <w:pPr>
        <w:numPr>
          <w:ilvl w:val="0"/>
          <w:numId w:val="12"/>
        </w:numPr>
        <w:spacing w:before="100" w:beforeAutospacing="1" w:after="100" w:afterAutospacing="1" w:line="240" w:lineRule="auto"/>
        <w:rPr>
          <w:color w:val="000000"/>
        </w:rPr>
      </w:pPr>
      <w:r>
        <w:rPr>
          <w:color w:val="000000"/>
        </w:rPr>
        <w:t xml:space="preserve">Undertake Works in Default </w:t>
      </w:r>
    </w:p>
    <w:p w:rsidRPr="001A5AD1" w:rsidR="001A5AD1" w:rsidP="00F50C98" w:rsidRDefault="001A5AD1" w14:paraId="3F5979E8" w14:textId="5113450F">
      <w:pPr>
        <w:numPr>
          <w:ilvl w:val="0"/>
          <w:numId w:val="12"/>
        </w:numPr>
        <w:spacing w:before="100" w:beforeAutospacing="1" w:after="100" w:afterAutospacing="1" w:line="240" w:lineRule="auto"/>
        <w:rPr>
          <w:color w:val="000000"/>
        </w:rPr>
      </w:pPr>
      <w:r>
        <w:rPr>
          <w:color w:val="000000"/>
        </w:rPr>
        <w:t>Issue a Cautio</w:t>
      </w:r>
      <w:r w:rsidR="000B3BD7">
        <w:rPr>
          <w:color w:val="000000"/>
        </w:rPr>
        <w:t>n</w:t>
      </w:r>
    </w:p>
    <w:p w:rsidR="006767A0" w:rsidP="00F50C98" w:rsidRDefault="006767A0" w14:paraId="75AB17E3" w14:textId="77777777">
      <w:pPr>
        <w:numPr>
          <w:ilvl w:val="0"/>
          <w:numId w:val="12"/>
        </w:numPr>
        <w:spacing w:before="100" w:beforeAutospacing="1" w:after="100" w:afterAutospacing="1" w:line="240" w:lineRule="auto"/>
        <w:rPr>
          <w:color w:val="000000"/>
        </w:rPr>
      </w:pPr>
      <w:r>
        <w:rPr>
          <w:color w:val="000000"/>
        </w:rPr>
        <w:t xml:space="preserve">Pursue a Prosecution </w:t>
      </w:r>
    </w:p>
    <w:p w:rsidRPr="009B3BB3" w:rsidR="001A5AD1" w:rsidP="001A5AD1" w:rsidRDefault="00380489" w14:paraId="068BD0D1" w14:textId="178E15BA">
      <w:pPr>
        <w:rPr>
          <w:rFonts w:asciiTheme="minorHAnsi" w:hAnsiTheme="minorHAnsi" w:cstheme="minorHAnsi"/>
          <w:b/>
          <w:bCs/>
          <w:color w:val="0070C0"/>
          <w:sz w:val="28"/>
          <w:szCs w:val="28"/>
        </w:rPr>
      </w:pPr>
      <w:r w:rsidRPr="009B3BB3">
        <w:rPr>
          <w:rFonts w:asciiTheme="minorHAnsi" w:hAnsiTheme="minorHAnsi" w:cstheme="minorHAnsi"/>
          <w:b/>
          <w:bCs/>
          <w:color w:val="0070C0"/>
          <w:sz w:val="28"/>
          <w:szCs w:val="28"/>
        </w:rPr>
        <w:t xml:space="preserve">17. </w:t>
      </w:r>
      <w:r w:rsidRPr="009B3BB3" w:rsidR="0036042B">
        <w:rPr>
          <w:rFonts w:asciiTheme="minorHAnsi" w:hAnsiTheme="minorHAnsi" w:cstheme="minorHAnsi"/>
          <w:b/>
          <w:bCs/>
          <w:color w:val="0070C0"/>
          <w:sz w:val="28"/>
          <w:szCs w:val="28"/>
        </w:rPr>
        <w:t>Prosecution (Section 30 &amp; 32)</w:t>
      </w:r>
    </w:p>
    <w:p w:rsidRPr="00C63334" w:rsidR="00C63334" w:rsidP="001A5AD1" w:rsidRDefault="00380489" w14:paraId="021EA705" w14:textId="18326AC3">
      <w:pPr>
        <w:rPr>
          <w:b/>
          <w:bCs/>
          <w:color w:val="000000"/>
          <w:sz w:val="24"/>
          <w:szCs w:val="24"/>
        </w:rPr>
      </w:pPr>
      <w:r>
        <w:rPr>
          <w:kern w:val="2"/>
          <w14:ligatures w14:val="standardContextual"/>
        </w:rPr>
        <w:t xml:space="preserve">17.1 </w:t>
      </w:r>
      <w:r w:rsidRPr="00C63334" w:rsidR="00C63334">
        <w:rPr>
          <w:kern w:val="2"/>
          <w14:ligatures w14:val="standardContextual"/>
        </w:rPr>
        <w:t xml:space="preserve">Recommending a </w:t>
      </w:r>
      <w:r w:rsidR="00DD3D0C">
        <w:rPr>
          <w:kern w:val="2"/>
          <w14:ligatures w14:val="standardContextual"/>
        </w:rPr>
        <w:t>prosecution case</w:t>
      </w:r>
      <w:r w:rsidRPr="00C63334" w:rsidR="00DD3D0C">
        <w:rPr>
          <w:kern w:val="2"/>
          <w14:ligatures w14:val="standardContextual"/>
        </w:rPr>
        <w:t xml:space="preserve"> is</w:t>
      </w:r>
      <w:r w:rsidRPr="00C63334" w:rsidR="00C63334">
        <w:rPr>
          <w:kern w:val="2"/>
          <w14:ligatures w14:val="standardContextual"/>
        </w:rPr>
        <w:t xml:space="preserve"> a serious step</w:t>
      </w:r>
      <w:r w:rsidRPr="00C63334" w:rsidR="00C63334">
        <w:rPr>
          <w:snapToGrid w:val="0"/>
          <w:kern w:val="2"/>
          <w14:ligatures w14:val="standardContextual"/>
        </w:rPr>
        <w:t xml:space="preserve"> and will only be considered as a course of action where there has been a failure to comply, ‘without reasonable excuse’, with the requirements of an operative improvement notice or prohibition order.  </w:t>
      </w:r>
      <w:r w:rsidR="00BA13ED">
        <w:rPr>
          <w:snapToGrid w:val="0"/>
          <w:kern w:val="2"/>
          <w14:ligatures w14:val="standardContextual"/>
        </w:rPr>
        <w:t xml:space="preserve"> </w:t>
      </w:r>
    </w:p>
    <w:p w:rsidRPr="00C63334" w:rsidR="00C63334" w:rsidP="00C63334" w:rsidRDefault="00380489" w14:paraId="6CFA1633" w14:textId="6AD8E915">
      <w:pPr>
        <w:jc w:val="both"/>
        <w:rPr>
          <w:kern w:val="2"/>
          <w14:ligatures w14:val="standardContextual"/>
        </w:rPr>
      </w:pPr>
      <w:r>
        <w:rPr>
          <w:snapToGrid w:val="0"/>
          <w:kern w:val="2"/>
          <w14:ligatures w14:val="standardContextual"/>
        </w:rPr>
        <w:t xml:space="preserve">17.2 </w:t>
      </w:r>
      <w:r w:rsidRPr="00C63334" w:rsidR="00C63334">
        <w:rPr>
          <w:snapToGrid w:val="0"/>
          <w:kern w:val="2"/>
          <w14:ligatures w14:val="standardContextual"/>
        </w:rPr>
        <w:t xml:space="preserve">Consideration is given to the seriousness of the offence and any immediate risk posed to occupiers and the public </w:t>
      </w:r>
      <w:r w:rsidR="00067325">
        <w:rPr>
          <w:snapToGrid w:val="0"/>
          <w:kern w:val="2"/>
          <w14:ligatures w14:val="standardContextual"/>
        </w:rPr>
        <w:t>when</w:t>
      </w:r>
      <w:r w:rsidRPr="00C63334" w:rsidR="00C63334">
        <w:rPr>
          <w:snapToGrid w:val="0"/>
          <w:kern w:val="2"/>
          <w14:ligatures w14:val="standardContextual"/>
        </w:rPr>
        <w:t xml:space="preserve"> making this decision. </w:t>
      </w:r>
      <w:r w:rsidRPr="00C63334" w:rsidR="00C63334">
        <w:rPr>
          <w:kern w:val="2"/>
          <w14:ligatures w14:val="standardContextual"/>
        </w:rPr>
        <w:t xml:space="preserve">The decision to prosecute may also be influenced by the presence of one or more of the following </w:t>
      </w:r>
      <w:r w:rsidRPr="00C63334" w:rsidR="000B3BD7">
        <w:rPr>
          <w:kern w:val="2"/>
          <w14:ligatures w14:val="standardContextual"/>
        </w:rPr>
        <w:t>criteria</w:t>
      </w:r>
      <w:r w:rsidR="000B3BD7">
        <w:rPr>
          <w:kern w:val="2"/>
          <w14:ligatures w14:val="standardContextual"/>
        </w:rPr>
        <w:t>:</w:t>
      </w:r>
    </w:p>
    <w:p w:rsidRPr="00C63334" w:rsidR="00C63334" w:rsidP="00F50C98" w:rsidRDefault="00C63334" w14:paraId="513282E3" w14:textId="77777777">
      <w:pPr>
        <w:numPr>
          <w:ilvl w:val="0"/>
          <w:numId w:val="13"/>
        </w:numPr>
        <w:tabs>
          <w:tab w:val="left" w:pos="709"/>
        </w:tabs>
        <w:contextualSpacing/>
        <w:jc w:val="both"/>
        <w:rPr>
          <w:snapToGrid w:val="0"/>
          <w:kern w:val="2"/>
          <w14:ligatures w14:val="standardContextual"/>
        </w:rPr>
      </w:pPr>
      <w:r w:rsidRPr="00C63334">
        <w:rPr>
          <w:snapToGrid w:val="0"/>
          <w:kern w:val="2"/>
          <w14:ligatures w14:val="standardContextual"/>
        </w:rPr>
        <w:t>Where there is a history of similar offences</w:t>
      </w:r>
    </w:p>
    <w:p w:rsidRPr="00C63334" w:rsidR="00C63334" w:rsidP="00F50C98" w:rsidRDefault="00C63334" w14:paraId="19D41FA6" w14:textId="77777777">
      <w:pPr>
        <w:numPr>
          <w:ilvl w:val="0"/>
          <w:numId w:val="13"/>
        </w:numPr>
        <w:tabs>
          <w:tab w:val="left" w:pos="709"/>
        </w:tabs>
        <w:contextualSpacing/>
        <w:jc w:val="both"/>
        <w:rPr>
          <w:snapToGrid w:val="0"/>
          <w:kern w:val="2"/>
          <w14:ligatures w14:val="standardContextual"/>
        </w:rPr>
      </w:pPr>
      <w:r w:rsidRPr="00C63334">
        <w:rPr>
          <w:snapToGrid w:val="0"/>
          <w:kern w:val="2"/>
          <w14:ligatures w14:val="standardContextual"/>
        </w:rPr>
        <w:t>Where, because of a failure to comply, there has been or there is a risk of an accident or a case of ill health.</w:t>
      </w:r>
    </w:p>
    <w:p w:rsidRPr="00C63334" w:rsidR="00C63334" w:rsidP="00F50C98" w:rsidRDefault="00C63334" w14:paraId="79CEED55" w14:textId="77777777">
      <w:pPr>
        <w:numPr>
          <w:ilvl w:val="0"/>
          <w:numId w:val="13"/>
        </w:numPr>
        <w:tabs>
          <w:tab w:val="left" w:pos="709"/>
        </w:tabs>
        <w:contextualSpacing/>
        <w:jc w:val="both"/>
        <w:rPr>
          <w:snapToGrid w:val="0"/>
          <w:kern w:val="2"/>
          <w14:ligatures w14:val="standardContextual"/>
        </w:rPr>
      </w:pPr>
      <w:r w:rsidRPr="00C63334">
        <w:rPr>
          <w:snapToGrid w:val="0"/>
          <w:kern w:val="2"/>
          <w14:ligatures w14:val="standardContextual"/>
        </w:rPr>
        <w:t>Where there appears to have been a reckless disregard for the health and safety of occupants and/or others</w:t>
      </w:r>
    </w:p>
    <w:p w:rsidRPr="00C63334" w:rsidR="00C63334" w:rsidP="00F50C98" w:rsidRDefault="00C63334" w14:paraId="587D8BC6" w14:textId="0ECB0B49">
      <w:pPr>
        <w:numPr>
          <w:ilvl w:val="0"/>
          <w:numId w:val="13"/>
        </w:numPr>
        <w:tabs>
          <w:tab w:val="left" w:pos="709"/>
        </w:tabs>
        <w:contextualSpacing/>
        <w:jc w:val="both"/>
        <w:rPr>
          <w:snapToGrid w:val="0"/>
          <w:kern w:val="2"/>
          <w14:ligatures w14:val="standardContextual"/>
        </w:rPr>
      </w:pPr>
      <w:r w:rsidRPr="00C63334">
        <w:rPr>
          <w:snapToGrid w:val="0"/>
          <w:kern w:val="2"/>
          <w14:ligatures w14:val="standardContextual"/>
        </w:rPr>
        <w:t xml:space="preserve">False information has been supplied wilfully, or there has been intent to </w:t>
      </w:r>
      <w:r w:rsidRPr="00C63334" w:rsidR="00691AD9">
        <w:rPr>
          <w:snapToGrid w:val="0"/>
          <w:kern w:val="2"/>
          <w14:ligatures w14:val="standardContextual"/>
        </w:rPr>
        <w:t>deceive.</w:t>
      </w:r>
    </w:p>
    <w:p w:rsidRPr="00C63334" w:rsidR="00C63334" w:rsidP="00F50C98" w:rsidRDefault="00C63334" w14:paraId="7DCF5911" w14:textId="77777777">
      <w:pPr>
        <w:numPr>
          <w:ilvl w:val="0"/>
          <w:numId w:val="13"/>
        </w:numPr>
        <w:tabs>
          <w:tab w:val="left" w:pos="709"/>
        </w:tabs>
        <w:contextualSpacing/>
        <w:jc w:val="both"/>
        <w:rPr>
          <w:snapToGrid w:val="0"/>
          <w:kern w:val="2"/>
          <w14:ligatures w14:val="standardContextual"/>
        </w:rPr>
      </w:pPr>
      <w:r w:rsidRPr="00C63334">
        <w:rPr>
          <w:kern w:val="2"/>
          <w14:ligatures w14:val="standardContextual"/>
        </w:rPr>
        <w:t>Officers have been intentionally obstructed in the lawful course of their duties.</w:t>
      </w:r>
    </w:p>
    <w:p w:rsidRPr="00277905" w:rsidR="00C63334" w:rsidP="00C63334" w:rsidRDefault="00C63334" w14:paraId="76A5C707" w14:textId="77777777">
      <w:pPr>
        <w:tabs>
          <w:tab w:val="left" w:pos="709"/>
        </w:tabs>
        <w:ind w:left="720"/>
        <w:contextualSpacing/>
        <w:jc w:val="both"/>
        <w:rPr>
          <w:snapToGrid w:val="0"/>
          <w:color w:val="FF0000"/>
          <w:kern w:val="2"/>
          <w14:ligatures w14:val="standardContextual"/>
        </w:rPr>
      </w:pPr>
    </w:p>
    <w:p w:rsidRPr="00C13B8C" w:rsidR="00C63334" w:rsidP="00C63334" w:rsidRDefault="00380489" w14:paraId="1698DA6A" w14:textId="6136677F">
      <w:pPr>
        <w:rPr>
          <w:kern w:val="2"/>
          <w14:ligatures w14:val="standardContextual"/>
        </w:rPr>
      </w:pPr>
      <w:r w:rsidRPr="00C13B8C">
        <w:rPr>
          <w:kern w:val="2"/>
          <w14:ligatures w14:val="standardContextual"/>
        </w:rPr>
        <w:t xml:space="preserve">17.3 </w:t>
      </w:r>
      <w:r w:rsidRPr="00C13B8C" w:rsidR="00C63334">
        <w:rPr>
          <w:kern w:val="2"/>
          <w14:ligatures w14:val="standardContextual"/>
        </w:rPr>
        <w:t>Prosecutions will only be taken where there is found to be a strong</w:t>
      </w:r>
      <w:r w:rsidRPr="00C13B8C" w:rsidR="008B53E6">
        <w:rPr>
          <w:kern w:val="2"/>
          <w14:ligatures w14:val="standardContextual"/>
        </w:rPr>
        <w:t xml:space="preserve"> case,</w:t>
      </w:r>
      <w:r w:rsidRPr="00C13B8C" w:rsidR="00C63334">
        <w:rPr>
          <w:kern w:val="2"/>
          <w14:ligatures w14:val="standardContextual"/>
        </w:rPr>
        <w:t xml:space="preserve"> following consideration of the Code of Practice for Crown Prosecutors. This considers the evidence available to prosecute and whether the prosecution is in the public interest (e.g., a previous history of similar offences). </w:t>
      </w:r>
    </w:p>
    <w:p w:rsidRPr="009B3BB3" w:rsidR="0031484F" w:rsidP="0031484F" w:rsidRDefault="00380489" w14:paraId="2BB8AE5E" w14:textId="05293BA6">
      <w:pPr>
        <w:rPr>
          <w:rFonts w:asciiTheme="minorHAnsi" w:hAnsiTheme="minorHAnsi" w:cstheme="minorHAnsi"/>
          <w:b/>
          <w:bCs/>
          <w:color w:val="0070C0"/>
          <w:kern w:val="2"/>
          <w:sz w:val="28"/>
          <w:szCs w:val="28"/>
          <w14:ligatures w14:val="standardContextual"/>
        </w:rPr>
      </w:pPr>
      <w:r w:rsidRPr="009B3BB3">
        <w:rPr>
          <w:rFonts w:asciiTheme="minorHAnsi" w:hAnsiTheme="minorHAnsi" w:cstheme="minorHAnsi"/>
          <w:b/>
          <w:bCs/>
          <w:color w:val="0070C0"/>
          <w:kern w:val="2"/>
          <w:sz w:val="28"/>
          <w:szCs w:val="28"/>
          <w14:ligatures w14:val="standardContextual"/>
        </w:rPr>
        <w:t xml:space="preserve">18. </w:t>
      </w:r>
      <w:r w:rsidRPr="009B3BB3" w:rsidR="001A5AD1">
        <w:rPr>
          <w:rFonts w:asciiTheme="minorHAnsi" w:hAnsiTheme="minorHAnsi" w:cstheme="minorHAnsi"/>
          <w:b/>
          <w:bCs/>
          <w:color w:val="0070C0"/>
          <w:kern w:val="2"/>
          <w:sz w:val="28"/>
          <w:szCs w:val="28"/>
          <w14:ligatures w14:val="standardContextual"/>
        </w:rPr>
        <w:t>Caution</w:t>
      </w:r>
    </w:p>
    <w:p w:rsidRPr="0031484F" w:rsidR="0031484F" w:rsidP="0031484F" w:rsidRDefault="00380489" w14:paraId="67062084" w14:textId="6C903917">
      <w:pPr>
        <w:rPr>
          <w:kern w:val="2"/>
          <w14:ligatures w14:val="standardContextual"/>
        </w:rPr>
      </w:pPr>
      <w:r>
        <w:rPr>
          <w:kern w:val="2"/>
          <w14:ligatures w14:val="standardContextual"/>
        </w:rPr>
        <w:t xml:space="preserve">18.1 </w:t>
      </w:r>
      <w:r w:rsidRPr="0031484F" w:rsidR="0031484F">
        <w:rPr>
          <w:kern w:val="2"/>
          <w14:ligatures w14:val="standardContextual"/>
        </w:rPr>
        <w:t>A simple caution is an alternative to prosecution. It is an admission of guilt, but it is not a form of sentence, nor is it a criminal conviction. Cautions will only be issued when:</w:t>
      </w:r>
    </w:p>
    <w:p w:rsidRPr="0031484F" w:rsidR="0031484F" w:rsidP="00F50C98" w:rsidRDefault="00126318" w14:paraId="711A5605" w14:textId="559FFA53">
      <w:pPr>
        <w:numPr>
          <w:ilvl w:val="0"/>
          <w:numId w:val="14"/>
        </w:numPr>
        <w:contextualSpacing/>
        <w:rPr>
          <w:kern w:val="2"/>
          <w14:ligatures w14:val="standardContextual"/>
        </w:rPr>
      </w:pPr>
      <w:r w:rsidRPr="00126318">
        <w:rPr>
          <w:kern w:val="2"/>
          <w14:ligatures w14:val="standardContextual"/>
        </w:rPr>
        <w:t>There is sufficient evidence of obtaining a realistic prospect of a conviction.</w:t>
      </w:r>
    </w:p>
    <w:p w:rsidRPr="0031484F" w:rsidR="0031484F" w:rsidP="00F50C98" w:rsidRDefault="0031484F" w14:paraId="1A62F781" w14:textId="269CBB87">
      <w:pPr>
        <w:numPr>
          <w:ilvl w:val="0"/>
          <w:numId w:val="14"/>
        </w:numPr>
        <w:contextualSpacing/>
        <w:rPr>
          <w:kern w:val="2"/>
          <w14:ligatures w14:val="standardContextual"/>
        </w:rPr>
      </w:pPr>
      <w:r w:rsidRPr="0031484F">
        <w:rPr>
          <w:kern w:val="2"/>
          <w14:ligatures w14:val="standardContextual"/>
        </w:rPr>
        <w:t xml:space="preserve">The offender admits </w:t>
      </w:r>
      <w:r w:rsidR="00126318">
        <w:rPr>
          <w:kern w:val="2"/>
          <w14:ligatures w14:val="standardContextual"/>
        </w:rPr>
        <w:t xml:space="preserve">to </w:t>
      </w:r>
      <w:r w:rsidRPr="0031484F">
        <w:rPr>
          <w:kern w:val="2"/>
          <w14:ligatures w14:val="standardContextual"/>
        </w:rPr>
        <w:t xml:space="preserve">the </w:t>
      </w:r>
      <w:r w:rsidRPr="0031484F" w:rsidR="0022126F">
        <w:rPr>
          <w:kern w:val="2"/>
          <w14:ligatures w14:val="standardContextual"/>
        </w:rPr>
        <w:t>offence</w:t>
      </w:r>
      <w:r w:rsidR="00126318">
        <w:rPr>
          <w:kern w:val="2"/>
          <w14:ligatures w14:val="standardContextual"/>
        </w:rPr>
        <w:t>, and</w:t>
      </w:r>
    </w:p>
    <w:p w:rsidR="0031484F" w:rsidP="00F50C98" w:rsidRDefault="0031484F" w14:paraId="61BDC2BD" w14:textId="52850DEC">
      <w:pPr>
        <w:numPr>
          <w:ilvl w:val="0"/>
          <w:numId w:val="14"/>
        </w:numPr>
        <w:contextualSpacing/>
        <w:rPr>
          <w:kern w:val="2"/>
          <w14:ligatures w14:val="standardContextual"/>
        </w:rPr>
      </w:pPr>
      <w:r w:rsidRPr="0031484F">
        <w:rPr>
          <w:kern w:val="2"/>
          <w14:ligatures w14:val="standardContextual"/>
        </w:rPr>
        <w:t xml:space="preserve">It is in the public interest to use a simple caution rather than institute criminal </w:t>
      </w:r>
      <w:r w:rsidRPr="0031484F" w:rsidR="0022126F">
        <w:rPr>
          <w:kern w:val="2"/>
          <w14:ligatures w14:val="standardContextual"/>
        </w:rPr>
        <w:t>proceedings.</w:t>
      </w:r>
    </w:p>
    <w:p w:rsidRPr="0031484F" w:rsidR="00126318" w:rsidP="00126318" w:rsidRDefault="00126318" w14:paraId="52A835B3" w14:textId="77777777">
      <w:pPr>
        <w:ind w:left="720"/>
        <w:contextualSpacing/>
        <w:rPr>
          <w:kern w:val="2"/>
          <w14:ligatures w14:val="standardContextual"/>
        </w:rPr>
      </w:pPr>
    </w:p>
    <w:p w:rsidR="0031484F" w:rsidP="00126318" w:rsidRDefault="0088784E" w14:paraId="1C8C9744" w14:textId="67FBF703">
      <w:pPr>
        <w:contextualSpacing/>
        <w:rPr>
          <w:kern w:val="2"/>
          <w14:ligatures w14:val="standardContextual"/>
        </w:rPr>
      </w:pPr>
      <w:r>
        <w:rPr>
          <w:kern w:val="2"/>
          <w14:ligatures w14:val="standardContextual"/>
        </w:rPr>
        <w:t xml:space="preserve">18.2 </w:t>
      </w:r>
      <w:r w:rsidRPr="00126318" w:rsidR="00126318">
        <w:rPr>
          <w:kern w:val="2"/>
          <w14:ligatures w14:val="standardContextual"/>
        </w:rPr>
        <w:t>There is no legal obligation for a person to accept the offer of a simple caution, but failure to accept a caution will normally result in the appropriate officer reconsider</w:t>
      </w:r>
      <w:r w:rsidR="00126318">
        <w:rPr>
          <w:kern w:val="2"/>
          <w14:ligatures w14:val="standardContextual"/>
        </w:rPr>
        <w:t>ing</w:t>
      </w:r>
      <w:r w:rsidRPr="00126318" w:rsidR="00126318">
        <w:rPr>
          <w:kern w:val="2"/>
          <w14:ligatures w14:val="standardContextual"/>
        </w:rPr>
        <w:t xml:space="preserve"> the case</w:t>
      </w:r>
      <w:r w:rsidR="00126318">
        <w:rPr>
          <w:kern w:val="2"/>
          <w14:ligatures w14:val="standardContextual"/>
        </w:rPr>
        <w:t xml:space="preserve"> for prosecution</w:t>
      </w:r>
      <w:r w:rsidRPr="00126318" w:rsidR="00126318">
        <w:rPr>
          <w:kern w:val="2"/>
          <w14:ligatures w14:val="standardContextual"/>
        </w:rPr>
        <w:t>.</w:t>
      </w:r>
      <w:r w:rsidR="00126318">
        <w:rPr>
          <w:kern w:val="2"/>
          <w14:ligatures w14:val="standardContextual"/>
        </w:rPr>
        <w:t xml:space="preserve"> </w:t>
      </w:r>
      <w:r w:rsidRPr="00126318" w:rsidR="00126318">
        <w:rPr>
          <w:kern w:val="2"/>
          <w14:ligatures w14:val="standardContextual"/>
        </w:rPr>
        <w:t>Each case will be</w:t>
      </w:r>
      <w:r w:rsidR="00126318">
        <w:rPr>
          <w:kern w:val="2"/>
          <w14:ligatures w14:val="standardContextual"/>
        </w:rPr>
        <w:t xml:space="preserve"> </w:t>
      </w:r>
      <w:r w:rsidRPr="00126318" w:rsidR="00126318">
        <w:rPr>
          <w:kern w:val="2"/>
          <w14:ligatures w14:val="standardContextual"/>
        </w:rPr>
        <w:t>considered</w:t>
      </w:r>
      <w:r w:rsidR="00126318">
        <w:rPr>
          <w:kern w:val="2"/>
          <w14:ligatures w14:val="standardContextual"/>
        </w:rPr>
        <w:t xml:space="preserve"> on</w:t>
      </w:r>
      <w:r w:rsidRPr="00126318" w:rsidR="00126318">
        <w:rPr>
          <w:kern w:val="2"/>
          <w14:ligatures w14:val="standardContextual"/>
        </w:rPr>
        <w:t xml:space="preserve"> an individual basis.</w:t>
      </w:r>
    </w:p>
    <w:p w:rsidRPr="0031484F" w:rsidR="00126318" w:rsidP="00126318" w:rsidRDefault="00126318" w14:paraId="618DE3AA" w14:textId="77777777">
      <w:pPr>
        <w:contextualSpacing/>
        <w:rPr>
          <w:kern w:val="2"/>
          <w14:ligatures w14:val="standardContextual"/>
        </w:rPr>
      </w:pPr>
    </w:p>
    <w:p w:rsidRPr="009B3BB3" w:rsidR="000336BB" w:rsidP="0036042B" w:rsidRDefault="00380489" w14:paraId="50FA83CC" w14:textId="2E68E5B9">
      <w:pPr>
        <w:rPr>
          <w:rFonts w:asciiTheme="minorHAnsi" w:hAnsiTheme="minorHAnsi" w:cstheme="minorHAnsi"/>
          <w:b/>
          <w:bCs/>
          <w:color w:val="0070C0"/>
          <w:sz w:val="28"/>
          <w:szCs w:val="28"/>
        </w:rPr>
      </w:pPr>
      <w:r w:rsidRPr="009B3BB3">
        <w:rPr>
          <w:rFonts w:asciiTheme="minorHAnsi" w:hAnsiTheme="minorHAnsi" w:cstheme="minorHAnsi"/>
          <w:b/>
          <w:bCs/>
          <w:color w:val="0070C0"/>
          <w:sz w:val="28"/>
          <w:szCs w:val="28"/>
        </w:rPr>
        <w:t xml:space="preserve">19. </w:t>
      </w:r>
      <w:r w:rsidRPr="009B3BB3" w:rsidR="00E63B78">
        <w:rPr>
          <w:rFonts w:asciiTheme="minorHAnsi" w:hAnsiTheme="minorHAnsi" w:cstheme="minorHAnsi"/>
          <w:b/>
          <w:bCs/>
          <w:color w:val="0070C0"/>
          <w:sz w:val="28"/>
          <w:szCs w:val="28"/>
        </w:rPr>
        <w:t xml:space="preserve">Works in Default </w:t>
      </w:r>
      <w:r w:rsidRPr="009B3BB3" w:rsidR="000336BB">
        <w:rPr>
          <w:rFonts w:asciiTheme="minorHAnsi" w:hAnsiTheme="minorHAnsi" w:cstheme="minorHAnsi"/>
          <w:b/>
          <w:bCs/>
          <w:color w:val="0070C0"/>
          <w:sz w:val="28"/>
          <w:szCs w:val="28"/>
        </w:rPr>
        <w:t>(</w:t>
      </w:r>
      <w:r w:rsidRPr="009B3BB3" w:rsidR="000336BB">
        <w:rPr>
          <w:rFonts w:asciiTheme="minorHAnsi" w:hAnsiTheme="minorHAnsi" w:cstheme="minorHAnsi"/>
          <w:b/>
          <w:bCs/>
          <w:color w:val="0070C0"/>
          <w:kern w:val="2"/>
          <w:sz w:val="28"/>
          <w:szCs w:val="28"/>
          <w14:ligatures w14:val="standardContextual"/>
        </w:rPr>
        <w:t>Section 31)</w:t>
      </w:r>
    </w:p>
    <w:p w:rsidRPr="000336BB" w:rsidR="000336BB" w:rsidP="000336BB" w:rsidRDefault="00380489" w14:paraId="359EFE61" w14:textId="6F7A2EB2">
      <w:pPr>
        <w:rPr>
          <w:kern w:val="2"/>
          <w14:ligatures w14:val="standardContextual"/>
        </w:rPr>
      </w:pPr>
      <w:r>
        <w:rPr>
          <w:kern w:val="2"/>
          <w14:ligatures w14:val="standardContextual"/>
        </w:rPr>
        <w:t xml:space="preserve">19.1 </w:t>
      </w:r>
      <w:r w:rsidRPr="000336BB" w:rsidR="000336BB">
        <w:rPr>
          <w:kern w:val="2"/>
          <w14:ligatures w14:val="standardContextual"/>
        </w:rPr>
        <w:t>In circumstances where SRS ha</w:t>
      </w:r>
      <w:r w:rsidR="002F2BEF">
        <w:rPr>
          <w:kern w:val="2"/>
          <w14:ligatures w14:val="standardContextual"/>
        </w:rPr>
        <w:t>ve</w:t>
      </w:r>
      <w:r w:rsidRPr="000336BB" w:rsidR="000336BB">
        <w:rPr>
          <w:kern w:val="2"/>
          <w14:ligatures w14:val="standardContextual"/>
        </w:rPr>
        <w:t xml:space="preserve"> legally required someone to do work, but they have failed to do so, powers are available to carry out works in their default. This action may be taken with or without the agreement of the person responsible and a contractor will be appointed to carry out the required work.</w:t>
      </w:r>
    </w:p>
    <w:p w:rsidRPr="000336BB" w:rsidR="000336BB" w:rsidP="000336BB" w:rsidRDefault="00380489" w14:paraId="2F919DD7" w14:textId="18CD94FB">
      <w:pPr>
        <w:rPr>
          <w:kern w:val="2"/>
          <w14:ligatures w14:val="standardContextual"/>
        </w:rPr>
      </w:pPr>
      <w:r>
        <w:rPr>
          <w:kern w:val="2"/>
          <w14:ligatures w14:val="standardContextual"/>
        </w:rPr>
        <w:t xml:space="preserve">19.2 </w:t>
      </w:r>
      <w:r w:rsidRPr="000336BB" w:rsidR="000336BB">
        <w:rPr>
          <w:kern w:val="2"/>
          <w14:ligatures w14:val="standardContextual"/>
        </w:rPr>
        <w:t>SRS may consider this course of action in any of the following circumstances</w:t>
      </w:r>
      <w:r w:rsidR="002F2BEF">
        <w:rPr>
          <w:kern w:val="2"/>
          <w14:ligatures w14:val="standardContextual"/>
        </w:rPr>
        <w:t>:</w:t>
      </w:r>
      <w:r w:rsidRPr="000336BB" w:rsidR="000336BB">
        <w:rPr>
          <w:kern w:val="2"/>
          <w14:ligatures w14:val="standardContextual"/>
        </w:rPr>
        <w:t xml:space="preserve"> </w:t>
      </w:r>
    </w:p>
    <w:p w:rsidRPr="000336BB" w:rsidR="000336BB" w:rsidP="00F50C98" w:rsidRDefault="000336BB" w14:paraId="00610957" w14:textId="77777777">
      <w:pPr>
        <w:numPr>
          <w:ilvl w:val="0"/>
          <w:numId w:val="7"/>
        </w:numPr>
        <w:contextualSpacing/>
        <w:rPr>
          <w:kern w:val="2"/>
          <w14:ligatures w14:val="standardContextual"/>
        </w:rPr>
      </w:pPr>
      <w:r w:rsidRPr="000336BB">
        <w:rPr>
          <w:kern w:val="2"/>
          <w14:ligatures w14:val="standardContextual"/>
        </w:rPr>
        <w:t>There is an imminent risk to the health and safety of tenants or the public.</w:t>
      </w:r>
    </w:p>
    <w:p w:rsidRPr="000336BB" w:rsidR="000336BB" w:rsidP="00F50C98" w:rsidRDefault="000336BB" w14:paraId="25B005FB" w14:textId="51E313B3">
      <w:pPr>
        <w:numPr>
          <w:ilvl w:val="0"/>
          <w:numId w:val="7"/>
        </w:numPr>
        <w:contextualSpacing/>
        <w:rPr>
          <w:kern w:val="2"/>
          <w14:ligatures w14:val="standardContextual"/>
        </w:rPr>
      </w:pPr>
      <w:r w:rsidRPr="000336BB">
        <w:rPr>
          <w:kern w:val="2"/>
          <w14:ligatures w14:val="standardContextual"/>
        </w:rPr>
        <w:t>Where a person has failed to comply with the requirements of an improvement notice</w:t>
      </w:r>
      <w:r w:rsidR="002F2BEF">
        <w:rPr>
          <w:kern w:val="2"/>
          <w14:ligatures w14:val="standardContextual"/>
        </w:rPr>
        <w:t>.</w:t>
      </w:r>
    </w:p>
    <w:p w:rsidR="000336BB" w:rsidP="00F50C98" w:rsidRDefault="000336BB" w14:paraId="09A7B162" w14:textId="21740F67">
      <w:pPr>
        <w:numPr>
          <w:ilvl w:val="0"/>
          <w:numId w:val="7"/>
        </w:numPr>
        <w:contextualSpacing/>
        <w:rPr>
          <w:kern w:val="2"/>
          <w14:ligatures w14:val="standardContextual"/>
        </w:rPr>
      </w:pPr>
      <w:r w:rsidRPr="000336BB">
        <w:rPr>
          <w:kern w:val="2"/>
          <w14:ligatures w14:val="standardContextual"/>
        </w:rPr>
        <w:t>Where reasonable progress, to the requirements of the notice, is not being made.</w:t>
      </w:r>
    </w:p>
    <w:p w:rsidRPr="000336BB" w:rsidR="000336BB" w:rsidP="00C92632" w:rsidRDefault="000336BB" w14:paraId="26EF41F9" w14:textId="77777777">
      <w:pPr>
        <w:ind w:left="720"/>
        <w:contextualSpacing/>
        <w:rPr>
          <w:kern w:val="2"/>
          <w14:ligatures w14:val="standardContextual"/>
        </w:rPr>
      </w:pPr>
    </w:p>
    <w:p w:rsidRPr="000336BB" w:rsidR="000336BB" w:rsidP="000336BB" w:rsidRDefault="00380489" w14:paraId="3B884110" w14:textId="0AAD00EA">
      <w:pPr>
        <w:rPr>
          <w:kern w:val="2"/>
          <w14:ligatures w14:val="standardContextual"/>
        </w:rPr>
      </w:pPr>
      <w:r>
        <w:rPr>
          <w:kern w:val="2"/>
          <w14:ligatures w14:val="standardContextual"/>
        </w:rPr>
        <w:t xml:space="preserve">19.3 </w:t>
      </w:r>
      <w:r w:rsidRPr="000336BB" w:rsidR="000336BB">
        <w:rPr>
          <w:kern w:val="2"/>
          <w14:ligatures w14:val="standardContextual"/>
        </w:rPr>
        <w:t>In most cases</w:t>
      </w:r>
      <w:r w:rsidR="002F2BEF">
        <w:rPr>
          <w:kern w:val="2"/>
          <w14:ligatures w14:val="standardContextual"/>
        </w:rPr>
        <w:t>,</w:t>
      </w:r>
      <w:r w:rsidRPr="000336BB" w:rsidR="000336BB">
        <w:rPr>
          <w:kern w:val="2"/>
          <w14:ligatures w14:val="standardContextual"/>
        </w:rPr>
        <w:t xml:space="preserve"> notice from the council to carry out works in default will be provided.  Once work has commenced it is an offence to obstruct </w:t>
      </w:r>
      <w:r w:rsidR="001B19BB">
        <w:rPr>
          <w:kern w:val="2"/>
          <w14:ligatures w14:val="standardContextual"/>
        </w:rPr>
        <w:t>the Council</w:t>
      </w:r>
      <w:r w:rsidRPr="000336BB" w:rsidR="000336BB">
        <w:rPr>
          <w:kern w:val="2"/>
          <w14:ligatures w14:val="standardContextual"/>
        </w:rPr>
        <w:t xml:space="preserve"> or any appointed contractor(s) to carry out the required work.</w:t>
      </w:r>
      <w:r w:rsidR="00CC3EA9">
        <w:rPr>
          <w:kern w:val="2"/>
          <w14:ligatures w14:val="standardContextual"/>
        </w:rPr>
        <w:t xml:space="preserve"> </w:t>
      </w:r>
    </w:p>
    <w:p w:rsidR="000336BB" w:rsidP="000336BB" w:rsidRDefault="00380489" w14:paraId="7534DFCC" w14:textId="5A516DE4">
      <w:pPr>
        <w:rPr>
          <w:kern w:val="2"/>
          <w14:ligatures w14:val="standardContextual"/>
        </w:rPr>
      </w:pPr>
      <w:r>
        <w:rPr>
          <w:kern w:val="2"/>
          <w14:ligatures w14:val="standardContextual"/>
        </w:rPr>
        <w:t xml:space="preserve">19.4 </w:t>
      </w:r>
      <w:r w:rsidRPr="000336BB" w:rsidR="000336BB">
        <w:rPr>
          <w:kern w:val="2"/>
          <w14:ligatures w14:val="standardContextual"/>
        </w:rPr>
        <w:t>The Council will seek to recover</w:t>
      </w:r>
      <w:r w:rsidR="00CC3EA9">
        <w:rPr>
          <w:kern w:val="2"/>
          <w14:ligatures w14:val="standardContextual"/>
        </w:rPr>
        <w:t xml:space="preserve"> costs</w:t>
      </w:r>
      <w:r w:rsidRPr="000336BB" w:rsidR="000336BB">
        <w:rPr>
          <w:kern w:val="2"/>
          <w14:ligatures w14:val="standardContextual"/>
        </w:rPr>
        <w:t xml:space="preserve"> and associated expenses through the courts</w:t>
      </w:r>
      <w:r w:rsidR="006343C4">
        <w:rPr>
          <w:kern w:val="2"/>
          <w14:ligatures w14:val="standardContextual"/>
        </w:rPr>
        <w:t xml:space="preserve">. </w:t>
      </w:r>
    </w:p>
    <w:p w:rsidR="00D22F4B" w:rsidP="000336BB" w:rsidRDefault="00691AD9" w14:paraId="5BB8FDF3" w14:textId="2EF03D86">
      <w:pPr>
        <w:rPr>
          <w:kern w:val="2"/>
          <w14:ligatures w14:val="standardContextual"/>
        </w:rPr>
      </w:pPr>
      <w:r>
        <w:rPr>
          <w:kern w:val="2"/>
          <w14:ligatures w14:val="standardContextual"/>
        </w:rPr>
        <w:t>19.5 A</w:t>
      </w:r>
      <w:r w:rsidRPr="000336BB" w:rsidR="000336BB">
        <w:rPr>
          <w:kern w:val="2"/>
          <w14:ligatures w14:val="standardContextual"/>
        </w:rPr>
        <w:t xml:space="preserve"> prosecution may still be taken irrespective of whether Works in Default ha</w:t>
      </w:r>
      <w:r w:rsidR="00DD3D0C">
        <w:rPr>
          <w:kern w:val="2"/>
          <w14:ligatures w14:val="standardContextual"/>
        </w:rPr>
        <w:t>s</w:t>
      </w:r>
      <w:r w:rsidRPr="000336BB" w:rsidR="000336BB">
        <w:rPr>
          <w:kern w:val="2"/>
          <w14:ligatures w14:val="standardContextual"/>
        </w:rPr>
        <w:t xml:space="preserve"> been carried out to alleviate the hazard. </w:t>
      </w:r>
    </w:p>
    <w:p w:rsidRPr="009B3BB3" w:rsidR="00ED6A6B" w:rsidP="00ED6A6B" w:rsidRDefault="00380489" w14:paraId="237183A5" w14:textId="1F2B64CF">
      <w:pPr>
        <w:pStyle w:val="Heading1"/>
        <w:tabs>
          <w:tab w:val="left" w:pos="567"/>
        </w:tabs>
        <w:jc w:val="both"/>
        <w:rPr>
          <w:rFonts w:asciiTheme="minorHAnsi" w:hAnsiTheme="minorHAnsi" w:cstheme="minorHAnsi"/>
          <w:color w:val="0070C0"/>
          <w:sz w:val="32"/>
          <w:szCs w:val="22"/>
        </w:rPr>
      </w:pPr>
      <w:bookmarkStart w:name="_Toc138553344" w:id="5"/>
      <w:r w:rsidRPr="009B3BB3">
        <w:rPr>
          <w:rFonts w:asciiTheme="minorHAnsi" w:hAnsiTheme="minorHAnsi" w:cstheme="minorHAnsi"/>
          <w:color w:val="0070C0"/>
          <w:sz w:val="28"/>
          <w:szCs w:val="28"/>
        </w:rPr>
        <w:t xml:space="preserve">20. </w:t>
      </w:r>
      <w:r w:rsidRPr="009B3BB3" w:rsidR="00ED6A6B">
        <w:rPr>
          <w:rFonts w:asciiTheme="minorHAnsi" w:hAnsiTheme="minorHAnsi" w:cstheme="minorHAnsi"/>
          <w:color w:val="0070C0"/>
          <w:sz w:val="28"/>
          <w:szCs w:val="28"/>
        </w:rPr>
        <w:t xml:space="preserve">Power to Charge for Enforcement Action </w:t>
      </w:r>
      <w:bookmarkEnd w:id="5"/>
      <w:r w:rsidRPr="009B3BB3" w:rsidR="00CD22A3">
        <w:rPr>
          <w:rFonts w:asciiTheme="minorHAnsi" w:hAnsiTheme="minorHAnsi" w:cstheme="minorHAnsi"/>
          <w:color w:val="0070C0"/>
          <w:sz w:val="28"/>
          <w:szCs w:val="28"/>
        </w:rPr>
        <w:t>(Section 49)</w:t>
      </w:r>
    </w:p>
    <w:p w:rsidRPr="00ED6A6B" w:rsidR="00ED6A6B" w:rsidP="00ED6A6B" w:rsidRDefault="00ED6A6B" w14:paraId="77DC6EEB" w14:textId="77777777">
      <w:pPr>
        <w:pStyle w:val="NoSpacing"/>
      </w:pPr>
    </w:p>
    <w:p w:rsidR="00ED6A6B" w:rsidP="00ED6A6B" w:rsidRDefault="00380489" w14:paraId="39FD0173" w14:textId="6B385433">
      <w:pPr>
        <w:pStyle w:val="NoSpacing"/>
        <w:rPr>
          <w:kern w:val="2"/>
          <w14:ligatures w14:val="standardContextual"/>
        </w:rPr>
      </w:pPr>
      <w:r>
        <w:rPr>
          <w:kern w:val="2"/>
          <w14:ligatures w14:val="standardContextual"/>
        </w:rPr>
        <w:t xml:space="preserve">20.1 </w:t>
      </w:r>
      <w:r w:rsidRPr="00ED6A6B" w:rsidR="00ED6A6B">
        <w:rPr>
          <w:kern w:val="2"/>
          <w14:ligatures w14:val="standardContextual"/>
        </w:rPr>
        <w:t>Under the Housing Act (2004)</w:t>
      </w:r>
      <w:r w:rsidR="00CD22A3">
        <w:rPr>
          <w:kern w:val="2"/>
          <w14:ligatures w14:val="standardContextual"/>
        </w:rPr>
        <w:t xml:space="preserve"> Section 49</w:t>
      </w:r>
      <w:r w:rsidRPr="00ED6A6B" w:rsidR="00ED6A6B">
        <w:rPr>
          <w:kern w:val="2"/>
          <w14:ligatures w14:val="standardContextual"/>
        </w:rPr>
        <w:t xml:space="preserve"> local authorities </w:t>
      </w:r>
      <w:r w:rsidR="00DD3D0C">
        <w:rPr>
          <w:kern w:val="2"/>
          <w14:ligatures w14:val="standardContextual"/>
        </w:rPr>
        <w:t xml:space="preserve">have </w:t>
      </w:r>
      <w:r w:rsidRPr="00ED6A6B" w:rsidR="00ED6A6B">
        <w:rPr>
          <w:kern w:val="2"/>
          <w14:ligatures w14:val="standardContextual"/>
        </w:rPr>
        <w:t xml:space="preserve">the power to make a charge to recover administrative and other expenses incurred by them when taking enforcement action. </w:t>
      </w:r>
    </w:p>
    <w:p w:rsidRPr="00ED6A6B" w:rsidR="00ED6A6B" w:rsidP="00ED6A6B" w:rsidRDefault="00ED6A6B" w14:paraId="609C1C7D" w14:textId="77777777">
      <w:pPr>
        <w:pStyle w:val="NoSpacing"/>
        <w:rPr>
          <w:kern w:val="2"/>
          <w14:ligatures w14:val="standardContextual"/>
        </w:rPr>
      </w:pPr>
    </w:p>
    <w:p w:rsidR="00ED6A6B" w:rsidP="00ED6A6B" w:rsidRDefault="00380489" w14:paraId="6929BB75" w14:textId="6E12C322">
      <w:pPr>
        <w:pStyle w:val="NoSpacing"/>
        <w:rPr>
          <w:snapToGrid w:val="0"/>
          <w:color w:val="0070C0"/>
        </w:rPr>
      </w:pPr>
      <w:r>
        <w:rPr>
          <w:snapToGrid w:val="0"/>
        </w:rPr>
        <w:t xml:space="preserve">20.2 </w:t>
      </w:r>
      <w:r w:rsidRPr="007A6616" w:rsidR="00ED6A6B">
        <w:rPr>
          <w:snapToGrid w:val="0"/>
        </w:rPr>
        <w:t>It will be the policy of the Council to make a charge for taking enforcement action</w:t>
      </w:r>
      <w:r w:rsidRPr="007A6616" w:rsidR="007A6616">
        <w:rPr>
          <w:snapToGrid w:val="0"/>
        </w:rPr>
        <w:t xml:space="preserve">, our </w:t>
      </w:r>
      <w:r w:rsidRPr="007A6616" w:rsidR="0022126F">
        <w:rPr>
          <w:snapToGrid w:val="0"/>
        </w:rPr>
        <w:t xml:space="preserve">latest </w:t>
      </w:r>
      <w:r w:rsidRPr="007A6616" w:rsidR="007A6616">
        <w:rPr>
          <w:snapToGrid w:val="0"/>
        </w:rPr>
        <w:t>fees can be</w:t>
      </w:r>
      <w:r w:rsidR="00BB00A3">
        <w:rPr>
          <w:snapToGrid w:val="0"/>
        </w:rPr>
        <w:t xml:space="preserve"> found</w:t>
      </w:r>
      <w:r w:rsidRPr="007A6616" w:rsidR="007A6616">
        <w:rPr>
          <w:snapToGrid w:val="0"/>
        </w:rPr>
        <w:t xml:space="preserve"> here:</w:t>
      </w:r>
      <w:r w:rsidRPr="007A6616" w:rsidR="003E59B4">
        <w:rPr>
          <w:snapToGrid w:val="0"/>
        </w:rPr>
        <w:t xml:space="preserve"> </w:t>
      </w:r>
      <w:hyperlink w:history="1" r:id="rId22">
        <w:r w:rsidRPr="007A6616" w:rsidR="007A6616">
          <w:rPr>
            <w:rStyle w:val="Hyperlink"/>
            <w:snapToGrid w:val="0"/>
          </w:rPr>
          <w:t>Shared Regulatory Services Fees and Charges</w:t>
        </w:r>
      </w:hyperlink>
    </w:p>
    <w:p w:rsidRPr="00ED6A6B" w:rsidR="00ED6A6B" w:rsidP="00ED6A6B" w:rsidRDefault="00ED6A6B" w14:paraId="299FEFBC" w14:textId="77777777">
      <w:pPr>
        <w:pStyle w:val="NoSpacing"/>
        <w:rPr>
          <w:snapToGrid w:val="0"/>
          <w:color w:val="0070C0"/>
        </w:rPr>
      </w:pPr>
    </w:p>
    <w:p w:rsidRPr="000336BB" w:rsidR="00ED6A6B" w:rsidP="000336BB" w:rsidRDefault="00380489" w14:paraId="34773EAA" w14:textId="57906FE6">
      <w:pPr>
        <w:rPr>
          <w:kern w:val="2"/>
          <w14:ligatures w14:val="standardContextual"/>
        </w:rPr>
      </w:pPr>
      <w:r>
        <w:rPr>
          <w:kern w:val="2"/>
          <w14:ligatures w14:val="standardContextual"/>
        </w:rPr>
        <w:t xml:space="preserve">20.3 </w:t>
      </w:r>
      <w:r w:rsidRPr="00ED6A6B" w:rsidR="00ED6A6B">
        <w:rPr>
          <w:kern w:val="2"/>
          <w14:ligatures w14:val="standardContextual"/>
        </w:rPr>
        <w:t>The purpose of this fee is to cover the cost of the inspection of the premises, the consideration of any action to be taken and the service of a notice/order incurred by officers.</w:t>
      </w:r>
    </w:p>
    <w:p w:rsidRPr="0088784E" w:rsidR="00D22F4B" w:rsidP="00D22F4B" w:rsidRDefault="00380489" w14:paraId="06BB56EF" w14:textId="29D3EB35">
      <w:pPr>
        <w:pStyle w:val="Heading1"/>
        <w:tabs>
          <w:tab w:val="left" w:pos="567"/>
        </w:tabs>
        <w:jc w:val="both"/>
        <w:rPr>
          <w:rFonts w:asciiTheme="minorHAnsi" w:hAnsiTheme="minorHAnsi" w:cstheme="minorHAnsi"/>
          <w:color w:val="0070C0"/>
          <w:sz w:val="28"/>
          <w:szCs w:val="28"/>
        </w:rPr>
      </w:pPr>
      <w:bookmarkStart w:name="_Toc138553345" w:id="6"/>
      <w:r w:rsidRPr="0088784E">
        <w:rPr>
          <w:rFonts w:asciiTheme="minorHAnsi" w:hAnsiTheme="minorHAnsi" w:cstheme="minorHAnsi"/>
          <w:color w:val="0070C0"/>
          <w:sz w:val="28"/>
          <w:szCs w:val="28"/>
        </w:rPr>
        <w:t xml:space="preserve">21. </w:t>
      </w:r>
      <w:r w:rsidRPr="0088784E" w:rsidR="00D22F4B">
        <w:rPr>
          <w:rFonts w:asciiTheme="minorHAnsi" w:hAnsiTheme="minorHAnsi" w:cstheme="minorHAnsi"/>
          <w:color w:val="0070C0"/>
          <w:sz w:val="28"/>
          <w:szCs w:val="28"/>
        </w:rPr>
        <w:t xml:space="preserve">Power to Recover Certain Expenses </w:t>
      </w:r>
      <w:bookmarkEnd w:id="6"/>
    </w:p>
    <w:p w:rsidR="00D22F4B" w:rsidP="00D22F4B" w:rsidRDefault="00D22F4B" w14:paraId="1D997CA4" w14:textId="77777777">
      <w:pPr>
        <w:pStyle w:val="NoSpacing"/>
        <w:rPr>
          <w:snapToGrid w:val="0"/>
        </w:rPr>
      </w:pPr>
    </w:p>
    <w:p w:rsidR="00D22F4B" w:rsidP="00D22F4B" w:rsidRDefault="00380489" w14:paraId="5C02D5C8" w14:textId="38D96F30">
      <w:pPr>
        <w:pStyle w:val="NoSpacing"/>
      </w:pPr>
      <w:r>
        <w:rPr>
          <w:snapToGrid w:val="0"/>
        </w:rPr>
        <w:t xml:space="preserve">21.1 </w:t>
      </w:r>
      <w:r w:rsidRPr="00D22F4B" w:rsidR="00D22F4B">
        <w:rPr>
          <w:snapToGrid w:val="0"/>
        </w:rPr>
        <w:t>Where the Council undertake</w:t>
      </w:r>
      <w:r w:rsidR="00936304">
        <w:rPr>
          <w:snapToGrid w:val="0"/>
        </w:rPr>
        <w:t>s</w:t>
      </w:r>
      <w:r w:rsidRPr="00D22F4B" w:rsidR="00D22F4B">
        <w:rPr>
          <w:snapToGrid w:val="0"/>
        </w:rPr>
        <w:t xml:space="preserve"> works in default or exercise</w:t>
      </w:r>
      <w:r w:rsidR="00936304">
        <w:rPr>
          <w:snapToGrid w:val="0"/>
        </w:rPr>
        <w:t>s</w:t>
      </w:r>
      <w:r w:rsidRPr="00D22F4B" w:rsidR="00D22F4B">
        <w:rPr>
          <w:snapToGrid w:val="0"/>
        </w:rPr>
        <w:t xml:space="preserve"> </w:t>
      </w:r>
      <w:r w:rsidR="00936304">
        <w:rPr>
          <w:snapToGrid w:val="0"/>
        </w:rPr>
        <w:t>its</w:t>
      </w:r>
      <w:r w:rsidRPr="00D22F4B" w:rsidR="00936304">
        <w:rPr>
          <w:snapToGrid w:val="0"/>
        </w:rPr>
        <w:t xml:space="preserve"> </w:t>
      </w:r>
      <w:r w:rsidRPr="00D22F4B" w:rsidR="00D22F4B">
        <w:rPr>
          <w:snapToGrid w:val="0"/>
        </w:rPr>
        <w:t xml:space="preserve">power to take emergency remedial action, </w:t>
      </w:r>
      <w:r w:rsidR="000B3BD7">
        <w:rPr>
          <w:snapToGrid w:val="0"/>
        </w:rPr>
        <w:t>it</w:t>
      </w:r>
      <w:r w:rsidRPr="00D22F4B" w:rsidR="00D22F4B">
        <w:rPr>
          <w:snapToGrid w:val="0"/>
        </w:rPr>
        <w:t xml:space="preserve"> will seek to recover the expenses reasonably incurred in doing so,</w:t>
      </w:r>
      <w:r w:rsidR="009D1D46">
        <w:rPr>
          <w:snapToGrid w:val="0"/>
        </w:rPr>
        <w:t xml:space="preserve"> in </w:t>
      </w:r>
      <w:r w:rsidRPr="00D22F4B" w:rsidR="009D1D46">
        <w:t xml:space="preserve">addition to </w:t>
      </w:r>
      <w:r w:rsidR="009D1D46">
        <w:t xml:space="preserve">any </w:t>
      </w:r>
      <w:r w:rsidRPr="00D22F4B" w:rsidR="009D1D46">
        <w:t>administrative</w:t>
      </w:r>
      <w:r w:rsidR="00936304">
        <w:t xml:space="preserve"> charges</w:t>
      </w:r>
      <w:r w:rsidRPr="00D22F4B" w:rsidR="009D1D46">
        <w:t xml:space="preserve"> </w:t>
      </w:r>
      <w:r w:rsidRPr="00D22F4B" w:rsidR="00D22F4B">
        <w:rPr>
          <w:snapToGrid w:val="0"/>
        </w:rPr>
        <w:t xml:space="preserve">from the relevant person. </w:t>
      </w:r>
    </w:p>
    <w:p w:rsidRPr="00D22F4B" w:rsidR="00D22F4B" w:rsidP="00D22F4B" w:rsidRDefault="00D22F4B" w14:paraId="14235B63" w14:textId="77777777">
      <w:pPr>
        <w:pStyle w:val="NoSpacing"/>
        <w:rPr>
          <w:snapToGrid w:val="0"/>
        </w:rPr>
      </w:pPr>
    </w:p>
    <w:p w:rsidR="00BB2AF9" w:rsidP="00E82EEF" w:rsidRDefault="00380489" w14:paraId="0F4B74B2" w14:textId="45A237CE">
      <w:pPr>
        <w:pStyle w:val="NoSpacing"/>
        <w:rPr>
          <w:snapToGrid w:val="0"/>
        </w:rPr>
      </w:pPr>
      <w:r>
        <w:rPr>
          <w:snapToGrid w:val="0"/>
        </w:rPr>
        <w:t xml:space="preserve">21.2 </w:t>
      </w:r>
      <w:r w:rsidRPr="00E82EEF" w:rsidR="00D22F4B">
        <w:rPr>
          <w:snapToGrid w:val="0"/>
        </w:rPr>
        <w:t xml:space="preserve">Expenses will be recovered by demanding a payment of the charge. At the time that the demand becomes </w:t>
      </w:r>
      <w:r w:rsidRPr="00E82EEF" w:rsidR="000271C0">
        <w:rPr>
          <w:snapToGrid w:val="0"/>
        </w:rPr>
        <w:t>active</w:t>
      </w:r>
      <w:r w:rsidRPr="00E82EEF" w:rsidR="00D22F4B">
        <w:rPr>
          <w:snapToGrid w:val="0"/>
        </w:rPr>
        <w:t>, the sum recoverable will be registered as a local land charge on the premises concerned</w:t>
      </w:r>
      <w:r w:rsidRPr="00E82EEF" w:rsidR="000271C0">
        <w:rPr>
          <w:snapToGrid w:val="0"/>
        </w:rPr>
        <w:t xml:space="preserve">. Once the debt is cleared the registered charge will be removed. </w:t>
      </w:r>
    </w:p>
    <w:p w:rsidR="004363E7" w:rsidP="00E82EEF" w:rsidRDefault="004363E7" w14:paraId="75A552A5" w14:textId="77777777">
      <w:pPr>
        <w:pStyle w:val="NoSpacing"/>
        <w:rPr>
          <w:snapToGrid w:val="0"/>
        </w:rPr>
      </w:pPr>
    </w:p>
    <w:p w:rsidR="00C95DD1" w:rsidP="00E82EEF" w:rsidRDefault="00C95DD1" w14:paraId="0C49FAFC" w14:textId="77777777">
      <w:pPr>
        <w:pStyle w:val="NoSpacing"/>
        <w:rPr>
          <w:snapToGrid w:val="0"/>
        </w:rPr>
      </w:pPr>
    </w:p>
    <w:p w:rsidRPr="0088784E" w:rsidR="004363E7" w:rsidP="004363E7" w:rsidRDefault="004363E7" w14:paraId="64B9CF86" w14:textId="05CF20BC">
      <w:pPr>
        <w:rPr>
          <w:rFonts w:asciiTheme="minorHAnsi" w:hAnsiTheme="minorHAnsi" w:cstheme="minorHAnsi"/>
          <w:b/>
          <w:bCs/>
          <w:color w:val="0070C0"/>
          <w:sz w:val="28"/>
          <w:szCs w:val="28"/>
        </w:rPr>
      </w:pPr>
      <w:r w:rsidRPr="0088784E">
        <w:rPr>
          <w:rFonts w:asciiTheme="minorHAnsi" w:hAnsiTheme="minorHAnsi" w:cstheme="minorHAnsi"/>
          <w:b/>
          <w:bCs/>
          <w:color w:val="0070C0"/>
          <w:sz w:val="28"/>
          <w:szCs w:val="28"/>
        </w:rPr>
        <w:t xml:space="preserve">22. Powers of Entry </w:t>
      </w:r>
    </w:p>
    <w:p w:rsidRPr="004363E7" w:rsidR="004363E7" w:rsidP="004363E7" w:rsidRDefault="004363E7" w14:paraId="6FE943E4" w14:textId="6E5A6B1D">
      <w:pPr>
        <w:rPr>
          <w:rFonts w:cs="Arial"/>
        </w:rPr>
      </w:pPr>
      <w:r w:rsidRPr="004363E7">
        <w:rPr>
          <w:rFonts w:cs="Arial"/>
        </w:rPr>
        <w:t>22.1 The council has the power of entry to properties at any reasonable time to carry out its duties under Section 239 of the Housing Act 2004 provided that the officer has:</w:t>
      </w:r>
    </w:p>
    <w:p w:rsidRPr="004363E7" w:rsidR="004363E7" w:rsidP="00F50C98" w:rsidRDefault="004363E7" w14:paraId="62DE842A" w14:textId="21A7443B">
      <w:pPr>
        <w:pStyle w:val="ListParagraph"/>
        <w:numPr>
          <w:ilvl w:val="0"/>
          <w:numId w:val="25"/>
        </w:numPr>
        <w:rPr>
          <w:rFonts w:ascii="Arial" w:hAnsi="Arial" w:cs="Arial"/>
        </w:rPr>
      </w:pPr>
      <w:r w:rsidRPr="004363E7">
        <w:rPr>
          <w:rFonts w:ascii="Arial" w:hAnsi="Arial" w:cs="Arial"/>
        </w:rPr>
        <w:t>written authority from an appropriate officer stating the purpose for which entry is authorised and</w:t>
      </w:r>
    </w:p>
    <w:p w:rsidR="00EE48EC" w:rsidP="00F50C98" w:rsidRDefault="004363E7" w14:paraId="3221DFFA" w14:textId="617AA9E3">
      <w:pPr>
        <w:pStyle w:val="ListParagraph"/>
        <w:numPr>
          <w:ilvl w:val="0"/>
          <w:numId w:val="25"/>
        </w:numPr>
        <w:rPr>
          <w:rFonts w:ascii="Arial" w:hAnsi="Arial" w:cs="Arial"/>
        </w:rPr>
      </w:pPr>
      <w:r w:rsidRPr="004363E7">
        <w:rPr>
          <w:rFonts w:ascii="Arial" w:hAnsi="Arial" w:cs="Arial"/>
        </w:rPr>
        <w:t>given at least 24 hours’ notice to the owner (if known) and the occupier (if any) of the premises they intend to enter.</w:t>
      </w:r>
    </w:p>
    <w:p w:rsidRPr="00B31131" w:rsidR="00972D84" w:rsidP="00EE48EC" w:rsidRDefault="00EE48EC" w14:paraId="4538D4F7" w14:textId="4F1D4812">
      <w:pPr>
        <w:rPr>
          <w:rFonts w:cs="Arial"/>
        </w:rPr>
      </w:pPr>
      <w:r w:rsidRPr="00EE48EC">
        <w:rPr>
          <w:rFonts w:cs="Arial"/>
          <w:b/>
          <w:bCs/>
        </w:rPr>
        <w:t>Note</w:t>
      </w:r>
      <w:r w:rsidRPr="00EE48EC">
        <w:rPr>
          <w:rFonts w:cs="Arial"/>
        </w:rPr>
        <w:t>:</w:t>
      </w:r>
      <w:r w:rsidR="00972D84">
        <w:rPr>
          <w:rFonts w:cs="Arial"/>
        </w:rPr>
        <w:t xml:space="preserve"> In certain cases, prior notice may not be </w:t>
      </w:r>
      <w:r w:rsidR="008418E3">
        <w:rPr>
          <w:rFonts w:cs="Arial"/>
        </w:rPr>
        <w:t>given w</w:t>
      </w:r>
      <w:r w:rsidR="00972D84">
        <w:rPr>
          <w:rFonts w:cs="Arial"/>
        </w:rPr>
        <w:t xml:space="preserve">hen </w:t>
      </w:r>
      <w:r w:rsidR="00502E10">
        <w:rPr>
          <w:rFonts w:cs="Arial"/>
        </w:rPr>
        <w:t xml:space="preserve">entry is required to determine whether an offence has been committed </w:t>
      </w:r>
      <w:r w:rsidR="00A27EF4">
        <w:rPr>
          <w:rFonts w:cs="Arial"/>
        </w:rPr>
        <w:t xml:space="preserve">in relation to the licensing and management regulations of HMOs (under </w:t>
      </w:r>
      <w:r w:rsidR="00B31131">
        <w:rPr>
          <w:rFonts w:cs="Arial"/>
        </w:rPr>
        <w:t>sections</w:t>
      </w:r>
      <w:r w:rsidR="00502E10">
        <w:rPr>
          <w:rFonts w:cs="Arial"/>
        </w:rPr>
        <w:t xml:space="preserve"> </w:t>
      </w:r>
      <w:r w:rsidR="00502E10">
        <w:rPr>
          <w:rFonts w:cs="Arial"/>
          <w:color w:val="1E1E1E"/>
          <w:shd w:val="clear" w:color="auto" w:fill="FFFFFF"/>
        </w:rPr>
        <w:t>72, 95 or 23</w:t>
      </w:r>
      <w:r w:rsidR="00577C93">
        <w:rPr>
          <w:rFonts w:cs="Arial"/>
          <w:color w:val="1E1E1E"/>
          <w:shd w:val="clear" w:color="auto" w:fill="FFFFFF"/>
        </w:rPr>
        <w:t>4</w:t>
      </w:r>
      <w:r w:rsidR="00502E10">
        <w:rPr>
          <w:rFonts w:cs="Arial"/>
          <w:color w:val="1E1E1E"/>
          <w:shd w:val="clear" w:color="auto" w:fill="FFFFFF"/>
        </w:rPr>
        <w:t>(3) of the Housing Act</w:t>
      </w:r>
      <w:r w:rsidR="00477B0F">
        <w:rPr>
          <w:rFonts w:cs="Arial"/>
          <w:color w:val="1E1E1E"/>
          <w:shd w:val="clear" w:color="auto" w:fill="FFFFFF"/>
        </w:rPr>
        <w:t xml:space="preserve">, </w:t>
      </w:r>
      <w:r w:rsidR="00502E10">
        <w:rPr>
          <w:rFonts w:cs="Arial"/>
          <w:color w:val="1E1E1E"/>
          <w:shd w:val="clear" w:color="auto" w:fill="FFFFFF"/>
        </w:rPr>
        <w:t>2004</w:t>
      </w:r>
      <w:r w:rsidR="00B31131">
        <w:rPr>
          <w:rFonts w:cs="Arial"/>
          <w:color w:val="1E1E1E"/>
          <w:shd w:val="clear" w:color="auto" w:fill="FFFFFF"/>
        </w:rPr>
        <w:t>)</w:t>
      </w:r>
      <w:r w:rsidR="00502E10">
        <w:rPr>
          <w:rFonts w:cs="Arial"/>
          <w:color w:val="1E1E1E"/>
          <w:shd w:val="clear" w:color="auto" w:fill="FFFFFF"/>
        </w:rPr>
        <w:t xml:space="preserve"> </w:t>
      </w:r>
      <w:r w:rsidR="00A74E10">
        <w:rPr>
          <w:rFonts w:cs="Arial"/>
          <w:color w:val="1E1E1E"/>
          <w:shd w:val="clear" w:color="auto" w:fill="FFFFFF"/>
        </w:rPr>
        <w:t xml:space="preserve">or where </w:t>
      </w:r>
      <w:r w:rsidRPr="00EE48EC" w:rsidR="00A74E10">
        <w:rPr>
          <w:rFonts w:cs="Arial"/>
        </w:rPr>
        <w:t>emergency</w:t>
      </w:r>
      <w:r w:rsidRPr="00EE48EC">
        <w:rPr>
          <w:rFonts w:cs="Arial"/>
        </w:rPr>
        <w:t xml:space="preserve"> remedial action is being undertaken</w:t>
      </w:r>
      <w:r w:rsidR="00A74E10">
        <w:rPr>
          <w:rFonts w:cs="Arial"/>
        </w:rPr>
        <w:t xml:space="preserve">. </w:t>
      </w:r>
    </w:p>
    <w:p w:rsidRPr="006C330F" w:rsidR="00E82EEF" w:rsidP="006C330F" w:rsidRDefault="004363E7" w14:paraId="334BE54E" w14:textId="1D5D5996">
      <w:pPr>
        <w:rPr>
          <w:rFonts w:cs="Arial"/>
        </w:rPr>
      </w:pPr>
      <w:r w:rsidRPr="004363E7">
        <w:rPr>
          <w:rFonts w:cs="Arial"/>
        </w:rPr>
        <w:t xml:space="preserve">22.2 The power of entry </w:t>
      </w:r>
      <w:r w:rsidR="008418E3">
        <w:rPr>
          <w:rFonts w:cs="Arial"/>
        </w:rPr>
        <w:t xml:space="preserve">also allows officers </w:t>
      </w:r>
      <w:r w:rsidRPr="004363E7">
        <w:rPr>
          <w:rFonts w:cs="Arial"/>
        </w:rPr>
        <w:t>to leave recording equipment in a property</w:t>
      </w:r>
      <w:r w:rsidR="003E13D7">
        <w:rPr>
          <w:rFonts w:cs="Arial"/>
        </w:rPr>
        <w:t xml:space="preserve"> for later collection. T</w:t>
      </w:r>
      <w:r w:rsidRPr="004363E7">
        <w:rPr>
          <w:rFonts w:cs="Arial"/>
        </w:rPr>
        <w:t xml:space="preserve">he equipment must be relevant to the officer’s enforcement powers.  </w:t>
      </w:r>
    </w:p>
    <w:p w:rsidRPr="0088784E" w:rsidR="00CD22A3" w:rsidP="00CD22A3" w:rsidRDefault="00380489" w14:paraId="7A7ECE13" w14:textId="1316BED0">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 xml:space="preserve">23. </w:t>
      </w:r>
      <w:r w:rsidRPr="0088784E" w:rsidR="00EA4C2D">
        <w:rPr>
          <w:rFonts w:asciiTheme="minorHAnsi" w:hAnsiTheme="minorHAnsi" w:cstheme="minorHAnsi"/>
          <w:b/>
          <w:bCs/>
          <w:color w:val="0070C0"/>
          <w:kern w:val="2"/>
          <w:sz w:val="28"/>
          <w:szCs w:val="28"/>
          <w14:ligatures w14:val="standardContextual"/>
        </w:rPr>
        <w:t>Houses in Multiple Occupation (HMO)</w:t>
      </w:r>
    </w:p>
    <w:p w:rsidR="00A81243" w:rsidP="00CD22A3" w:rsidRDefault="00F36084" w14:paraId="06CD379A" w14:textId="77777777">
      <w:pPr>
        <w:rPr>
          <w:b/>
          <w:bCs/>
        </w:rPr>
      </w:pPr>
      <w:r>
        <w:t xml:space="preserve">23.1 </w:t>
      </w:r>
      <w:r w:rsidR="00CD22A3">
        <w:t xml:space="preserve">The Housing Act (2004) introduced mandatory licensing for larger, higher-risk HMOs (Houses in Multiple Occupation), and provided discretionary powers to licence smaller, multiple-occupied properties. </w:t>
      </w:r>
    </w:p>
    <w:p w:rsidRPr="0088784E" w:rsidR="00CD22A3" w:rsidP="00CD22A3" w:rsidRDefault="0088784E" w14:paraId="488326FC" w14:textId="73B6543D">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 xml:space="preserve">24. </w:t>
      </w:r>
      <w:r w:rsidRPr="0088784E" w:rsidR="00CD22A3">
        <w:rPr>
          <w:rFonts w:asciiTheme="minorHAnsi" w:hAnsiTheme="minorHAnsi" w:cstheme="minorHAnsi"/>
          <w:b/>
          <w:bCs/>
          <w:color w:val="0070C0"/>
          <w:kern w:val="2"/>
          <w:sz w:val="28"/>
          <w:szCs w:val="28"/>
          <w14:ligatures w14:val="standardContextual"/>
        </w:rPr>
        <w:t>Mandatory HMO licensing</w:t>
      </w:r>
    </w:p>
    <w:p w:rsidR="00CD22A3" w:rsidP="00CD22A3" w:rsidRDefault="00053E55" w14:paraId="6A7B73ED" w14:textId="055ACFF2">
      <w:r>
        <w:t>2</w:t>
      </w:r>
      <w:r w:rsidR="0088784E">
        <w:t>4</w:t>
      </w:r>
      <w:r>
        <w:t>.</w:t>
      </w:r>
      <w:r w:rsidR="0088784E">
        <w:t>1</w:t>
      </w:r>
      <w:r>
        <w:t xml:space="preserve"> </w:t>
      </w:r>
      <w:r w:rsidRPr="00B0248C" w:rsidR="00CD22A3">
        <w:t xml:space="preserve">A Mandatory licence is currently required for HMOs with three or more storeys with five or more occupiers </w:t>
      </w:r>
      <w:r w:rsidR="00CD22A3">
        <w:t>forming</w:t>
      </w:r>
      <w:r w:rsidRPr="00B0248C" w:rsidR="00CD22A3">
        <w:t xml:space="preserve"> two or more households </w:t>
      </w:r>
      <w:r w:rsidR="001B19BB">
        <w:t xml:space="preserve">and </w:t>
      </w:r>
      <w:r w:rsidRPr="00B0248C" w:rsidR="00CD22A3">
        <w:t xml:space="preserve">sharing </w:t>
      </w:r>
      <w:r w:rsidR="00CD22A3">
        <w:t>amenities</w:t>
      </w:r>
      <w:r w:rsidR="00DA4775">
        <w:t xml:space="preserve"> either a kitchen,</w:t>
      </w:r>
      <w:r w:rsidR="00CD22A3">
        <w:t xml:space="preserve"> </w:t>
      </w:r>
      <w:r w:rsidR="001B19BB">
        <w:t>bathrooms,</w:t>
      </w:r>
      <w:r w:rsidR="00DA4775">
        <w:t xml:space="preserve"> or </w:t>
      </w:r>
      <w:r w:rsidR="001B19BB">
        <w:t>W.C.</w:t>
      </w:r>
      <w:r w:rsidR="00CD22A3">
        <w:t xml:space="preserve">  </w:t>
      </w:r>
    </w:p>
    <w:p w:rsidRPr="0088784E" w:rsidR="00CD22A3" w:rsidP="00CD22A3" w:rsidRDefault="0088784E" w14:paraId="1D1B37E5" w14:textId="453D1EE2">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 xml:space="preserve">25. </w:t>
      </w:r>
      <w:r w:rsidRPr="0088784E" w:rsidR="00CD22A3">
        <w:rPr>
          <w:rFonts w:asciiTheme="minorHAnsi" w:hAnsiTheme="minorHAnsi" w:cstheme="minorHAnsi"/>
          <w:b/>
          <w:bCs/>
          <w:color w:val="0070C0"/>
          <w:kern w:val="2"/>
          <w:sz w:val="28"/>
          <w:szCs w:val="28"/>
          <w14:ligatures w14:val="standardContextual"/>
        </w:rPr>
        <w:t>Discretionary licensing</w:t>
      </w:r>
    </w:p>
    <w:p w:rsidR="00CD22A3" w:rsidP="00CD22A3" w:rsidRDefault="00053E55" w14:paraId="383C1C24" w14:textId="5EBA0CC5">
      <w:r>
        <w:t>2</w:t>
      </w:r>
      <w:r w:rsidR="0088784E">
        <w:t>5</w:t>
      </w:r>
      <w:r>
        <w:t>.</w:t>
      </w:r>
      <w:r w:rsidR="0088784E">
        <w:t>1</w:t>
      </w:r>
      <w:r>
        <w:t xml:space="preserve"> </w:t>
      </w:r>
      <w:r w:rsidR="00CD22A3">
        <w:t xml:space="preserve">As defined by parts 2 and 3 of the Housing Act </w:t>
      </w:r>
      <w:r w:rsidR="001B19BB">
        <w:t>(</w:t>
      </w:r>
      <w:r w:rsidR="00CD22A3">
        <w:t>2004</w:t>
      </w:r>
      <w:r w:rsidR="001B19BB">
        <w:t>)</w:t>
      </w:r>
      <w:r w:rsidR="00CD22A3">
        <w:t xml:space="preserve">, </w:t>
      </w:r>
      <w:r w:rsidR="001B19BB">
        <w:t>L</w:t>
      </w:r>
      <w:r w:rsidR="00CD22A3">
        <w:t xml:space="preserve">ocal </w:t>
      </w:r>
      <w:r w:rsidR="001B19BB">
        <w:t>A</w:t>
      </w:r>
      <w:r w:rsidR="00CD22A3">
        <w:t xml:space="preserve">uthorities have powers to require landlords of specific privately rented properties to apply for a licence. </w:t>
      </w:r>
    </w:p>
    <w:p w:rsidR="00CD22A3" w:rsidP="00CD22A3" w:rsidRDefault="00053E55" w14:paraId="751063A5" w14:textId="7B26FED3">
      <w:r>
        <w:t>2</w:t>
      </w:r>
      <w:r w:rsidR="0088784E">
        <w:t>5</w:t>
      </w:r>
      <w:r>
        <w:t>.</w:t>
      </w:r>
      <w:r w:rsidR="0088784E">
        <w:t xml:space="preserve">2 </w:t>
      </w:r>
      <w:r w:rsidR="00CD22A3">
        <w:t xml:space="preserve">There are two types of discretionary licensing, that can be utilised: Selective Licensing and Additional Licensing. </w:t>
      </w:r>
    </w:p>
    <w:p w:rsidRPr="00BD7932" w:rsidR="00CD22A3" w:rsidP="00F50C98" w:rsidRDefault="00CD22A3" w14:paraId="6AFC6EB7" w14:textId="50A88CB4">
      <w:pPr>
        <w:pStyle w:val="ListParagraph"/>
        <w:numPr>
          <w:ilvl w:val="0"/>
          <w:numId w:val="23"/>
        </w:numPr>
        <w:rPr>
          <w:rFonts w:ascii="Arial" w:hAnsi="Arial"/>
        </w:rPr>
      </w:pPr>
      <w:r w:rsidRPr="00BD7932">
        <w:rPr>
          <w:rFonts w:ascii="Arial" w:hAnsi="Arial"/>
        </w:rPr>
        <w:t>Additional licensing may be considered appropriate</w:t>
      </w:r>
      <w:r w:rsidRPr="00BD7932" w:rsidR="00BD7932">
        <w:rPr>
          <w:rFonts w:ascii="Arial" w:hAnsi="Arial"/>
        </w:rPr>
        <w:t xml:space="preserve"> by the Council</w:t>
      </w:r>
      <w:r w:rsidRPr="00BD7932">
        <w:rPr>
          <w:rFonts w:ascii="Arial" w:hAnsi="Arial"/>
        </w:rPr>
        <w:t xml:space="preserve"> in areas that contain a </w:t>
      </w:r>
      <w:r w:rsidRPr="00BD7932" w:rsidR="000C5C0A">
        <w:rPr>
          <w:rFonts w:ascii="Arial" w:hAnsi="Arial"/>
        </w:rPr>
        <w:t>high concentration</w:t>
      </w:r>
      <w:r w:rsidRPr="00BD7932">
        <w:rPr>
          <w:rFonts w:ascii="Arial" w:hAnsi="Arial"/>
        </w:rPr>
        <w:t xml:space="preserve"> of poorly managed </w:t>
      </w:r>
      <w:r w:rsidRPr="00BD7932" w:rsidR="000C5C0A">
        <w:rPr>
          <w:rFonts w:ascii="Arial" w:hAnsi="Arial"/>
        </w:rPr>
        <w:t xml:space="preserve">HMOs. </w:t>
      </w:r>
      <w:r w:rsidRPr="00BD7932" w:rsidR="00BD7932">
        <w:rPr>
          <w:rFonts w:ascii="Arial" w:hAnsi="Arial"/>
        </w:rPr>
        <w:t>Consider</w:t>
      </w:r>
      <w:r w:rsidR="00DD44A4">
        <w:rPr>
          <w:rFonts w:ascii="Arial" w:hAnsi="Arial"/>
        </w:rPr>
        <w:t>ation of</w:t>
      </w:r>
      <w:r w:rsidRPr="00BD7932" w:rsidR="00BD7932">
        <w:rPr>
          <w:rFonts w:ascii="Arial" w:hAnsi="Arial"/>
        </w:rPr>
        <w:t xml:space="preserve"> this</w:t>
      </w:r>
      <w:r w:rsidRPr="00BD7932" w:rsidR="001713A7">
        <w:rPr>
          <w:rFonts w:ascii="Arial" w:hAnsi="Arial"/>
        </w:rPr>
        <w:t xml:space="preserve"> action</w:t>
      </w:r>
      <w:r w:rsidRPr="00BD7932" w:rsidR="00BD7932">
        <w:rPr>
          <w:rFonts w:ascii="Arial" w:hAnsi="Arial"/>
        </w:rPr>
        <w:t xml:space="preserve"> would benefit tenants of smaller HMO properties that are not covered under mandatory licensing. The license requirements aim </w:t>
      </w:r>
      <w:r w:rsidRPr="00BD7932">
        <w:rPr>
          <w:rFonts w:ascii="Arial" w:hAnsi="Arial"/>
        </w:rPr>
        <w:t>to improve the safety standards and</w:t>
      </w:r>
      <w:r w:rsidRPr="00BD7932" w:rsidR="00BD7932">
        <w:rPr>
          <w:rFonts w:ascii="Arial" w:hAnsi="Arial"/>
        </w:rPr>
        <w:t xml:space="preserve"> the</w:t>
      </w:r>
      <w:r w:rsidRPr="00BD7932">
        <w:rPr>
          <w:rFonts w:ascii="Arial" w:hAnsi="Arial"/>
        </w:rPr>
        <w:t xml:space="preserve"> living </w:t>
      </w:r>
      <w:r w:rsidRPr="00BD7932" w:rsidR="00BD7932">
        <w:rPr>
          <w:rFonts w:ascii="Arial" w:hAnsi="Arial"/>
        </w:rPr>
        <w:t xml:space="preserve">conditions of HMO properties.  </w:t>
      </w:r>
    </w:p>
    <w:p w:rsidR="00CD22A3" w:rsidP="00CD22A3" w:rsidRDefault="00CD22A3" w14:paraId="724EDF10" w14:textId="23A468D2">
      <w:r w:rsidRPr="00E04B12">
        <w:rPr>
          <w:b/>
          <w:bCs/>
        </w:rPr>
        <w:t>Note:</w:t>
      </w:r>
      <w:r>
        <w:t xml:space="preserve"> Cardiff Council has declared some areas of the city as discretionary licensing areas, landlords and agents need to check to see if their property(s) are in the relevant areas. </w:t>
      </w:r>
    </w:p>
    <w:p w:rsidRPr="007E16E3" w:rsidR="00CD22A3" w:rsidP="00F50C98" w:rsidRDefault="00CD22A3" w14:paraId="56D06664" w14:textId="77777777">
      <w:pPr>
        <w:pStyle w:val="ListParagraph"/>
        <w:numPr>
          <w:ilvl w:val="0"/>
          <w:numId w:val="22"/>
        </w:numPr>
        <w:rPr>
          <w:rFonts w:ascii="Arial" w:hAnsi="Arial" w:cs="Arial"/>
        </w:rPr>
      </w:pPr>
      <w:r w:rsidRPr="007E16E3">
        <w:rPr>
          <w:rFonts w:ascii="Arial" w:hAnsi="Arial" w:cs="Arial"/>
        </w:rPr>
        <w:t>Selective licensing may be considered appropriate by the Council in areas that contain a high proportion of properties in the private rented sector and there are issues in relation to, housing condition, migration, deprivation, or crime. SRS has not yet adopted selective licensing, but the situation will remain under review.</w:t>
      </w:r>
    </w:p>
    <w:p w:rsidRPr="0088784E" w:rsidR="00CD22A3" w:rsidP="00CD22A3" w:rsidRDefault="00053E55" w14:paraId="13F4F4A8" w14:textId="47F148B0">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2</w:t>
      </w:r>
      <w:r w:rsidRPr="0088784E" w:rsidR="0088784E">
        <w:rPr>
          <w:rFonts w:asciiTheme="minorHAnsi" w:hAnsiTheme="minorHAnsi" w:cstheme="minorHAnsi"/>
          <w:b/>
          <w:bCs/>
          <w:color w:val="0070C0"/>
          <w:kern w:val="2"/>
          <w:sz w:val="28"/>
          <w:szCs w:val="28"/>
          <w14:ligatures w14:val="standardContextual"/>
        </w:rPr>
        <w:t>6</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Licensing an HMO</w:t>
      </w:r>
    </w:p>
    <w:p w:rsidR="00CD22A3" w:rsidP="00CD22A3" w:rsidRDefault="00053E55" w14:paraId="375A7AD8" w14:textId="2F1B0FFD">
      <w:r>
        <w:t>2</w:t>
      </w:r>
      <w:r w:rsidR="0088784E">
        <w:t>6</w:t>
      </w:r>
      <w:r>
        <w:t xml:space="preserve">.1 </w:t>
      </w:r>
      <w:r w:rsidR="00CD22A3">
        <w:t>The aim of licensing is to ensure that every licensable HMO is safe for the occupants and is properly managed. The responsibility to ascertain whether the building should have a licen</w:t>
      </w:r>
      <w:r w:rsidR="00732852">
        <w:t>c</w:t>
      </w:r>
      <w:r w:rsidR="00CD22A3">
        <w:t xml:space="preserve">e rests with the person having control of or managing the property. </w:t>
      </w:r>
    </w:p>
    <w:p w:rsidR="00CD22A3" w:rsidP="00CD22A3" w:rsidRDefault="00053E55" w14:paraId="25277195" w14:textId="191D9633">
      <w:r>
        <w:t>2</w:t>
      </w:r>
      <w:r w:rsidR="0088784E">
        <w:t>6</w:t>
      </w:r>
      <w:r>
        <w:t xml:space="preserve">.2 </w:t>
      </w:r>
      <w:r w:rsidR="00CD22A3">
        <w:t xml:space="preserve">On receipt of a new application, an officer will contact </w:t>
      </w:r>
      <w:r w:rsidR="00F065CC">
        <w:t>the applicant</w:t>
      </w:r>
      <w:r w:rsidR="00CD22A3">
        <w:t xml:space="preserve"> to arrange an inspection of the licensable property. Following the inspection, a draft licence </w:t>
      </w:r>
      <w:r w:rsidRPr="0001365D" w:rsidR="00CD22A3">
        <w:t>with a schedule of work</w:t>
      </w:r>
      <w:r w:rsidR="00CD22A3">
        <w:t xml:space="preserve"> and its </w:t>
      </w:r>
      <w:r w:rsidRPr="0001365D" w:rsidR="00CD22A3">
        <w:t xml:space="preserve">timescales </w:t>
      </w:r>
      <w:r w:rsidR="00CD22A3">
        <w:t>will be issued for comments. After the consultation period has lapsed for the draft licen</w:t>
      </w:r>
      <w:r w:rsidR="00732852">
        <w:t>c</w:t>
      </w:r>
      <w:r w:rsidR="00CD22A3">
        <w:t xml:space="preserve">e, a full licence will be issued. </w:t>
      </w:r>
    </w:p>
    <w:p w:rsidR="00CD22A3" w:rsidP="00CD22A3" w:rsidRDefault="00053E55" w14:paraId="753D350C" w14:textId="26AD17C9">
      <w:r>
        <w:t>2</w:t>
      </w:r>
      <w:r w:rsidR="0088784E">
        <w:t>6</w:t>
      </w:r>
      <w:r>
        <w:t xml:space="preserve">.3 </w:t>
      </w:r>
      <w:r w:rsidR="00CD22A3">
        <w:t>SRS will actively enforce HMO licence conditions to ensure continued compliance with the scheme, and to ensure the health and safety of all occupants. All licen</w:t>
      </w:r>
      <w:r w:rsidR="00274B8E">
        <w:t>s</w:t>
      </w:r>
      <w:r w:rsidR="00CD22A3">
        <w:t xml:space="preserve">ed HMOs will continue to be inspected </w:t>
      </w:r>
      <w:r w:rsidRPr="007E16E3" w:rsidR="00CD22A3">
        <w:t>once at</w:t>
      </w:r>
      <w:r w:rsidR="00CD22A3">
        <w:t xml:space="preserve"> least every five years to ensure that licen</w:t>
      </w:r>
      <w:r w:rsidR="00732852">
        <w:t>c</w:t>
      </w:r>
      <w:r w:rsidR="00CD22A3">
        <w:t>e conditions are being met.</w:t>
      </w:r>
    </w:p>
    <w:p w:rsidR="00CD22A3" w:rsidP="00CD22A3" w:rsidRDefault="00053E55" w14:paraId="4828F7FB" w14:textId="27DE5A3D">
      <w:r>
        <w:t>2</w:t>
      </w:r>
      <w:r w:rsidR="0088784E">
        <w:t>6</w:t>
      </w:r>
      <w:r>
        <w:t xml:space="preserve">.4 </w:t>
      </w:r>
      <w:r w:rsidRPr="00E21952" w:rsidR="00CD22A3">
        <w:t>It is also the landlord’s responsibility to re-licence a property as necessary.</w:t>
      </w:r>
      <w:r w:rsidR="00CD22A3">
        <w:t xml:space="preserve"> Landlords who fail to reapply for a licence in properties that require a renewal of their licence or fail to provide the required information or the appropriate fee</w:t>
      </w:r>
      <w:r w:rsidR="00F2057F">
        <w:t>,</w:t>
      </w:r>
      <w:r w:rsidR="00CD22A3">
        <w:t xml:space="preserve"> may be investigated for failing to licence a </w:t>
      </w:r>
      <w:r w:rsidR="00F2057F">
        <w:t>licensable</w:t>
      </w:r>
      <w:r w:rsidR="00CD22A3">
        <w:t xml:space="preserve"> property.</w:t>
      </w:r>
      <w:r w:rsidR="006D6512">
        <w:t xml:space="preserve"> </w:t>
      </w:r>
    </w:p>
    <w:p w:rsidRPr="0088784E" w:rsidR="00CD22A3" w:rsidP="00CD22A3" w:rsidRDefault="00053E55" w14:paraId="66BE444E" w14:textId="0954B227">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2</w:t>
      </w:r>
      <w:r w:rsidR="0088784E">
        <w:rPr>
          <w:rFonts w:asciiTheme="minorHAnsi" w:hAnsiTheme="minorHAnsi" w:cstheme="minorHAnsi"/>
          <w:b/>
          <w:bCs/>
          <w:color w:val="0070C0"/>
          <w:kern w:val="2"/>
          <w:sz w:val="28"/>
          <w:szCs w:val="28"/>
          <w14:ligatures w14:val="standardContextual"/>
        </w:rPr>
        <w:t>7</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Fees</w:t>
      </w:r>
    </w:p>
    <w:p w:rsidR="00CD22A3" w:rsidP="00CD22A3" w:rsidRDefault="00053E55" w14:paraId="2C4F424C" w14:textId="5D2B2D0E">
      <w:r>
        <w:t>2</w:t>
      </w:r>
      <w:r w:rsidR="0088784E">
        <w:t>7</w:t>
      </w:r>
      <w:r>
        <w:t xml:space="preserve">.1 </w:t>
      </w:r>
      <w:r w:rsidR="00CD22A3">
        <w:t xml:space="preserve">The Council will charge a fee for HMO licence applications. Fees will be set to cover costs incurred in administering the licensing schemes. </w:t>
      </w:r>
      <w:r w:rsidR="009D0A81">
        <w:t>Our</w:t>
      </w:r>
      <w:r w:rsidR="00CD22A3">
        <w:t xml:space="preserve"> latest </w:t>
      </w:r>
      <w:r w:rsidRPr="007A6616" w:rsidR="00CD22A3">
        <w:rPr>
          <w:snapToGrid w:val="0"/>
        </w:rPr>
        <w:t>fees can be</w:t>
      </w:r>
      <w:r w:rsidR="00CD22A3">
        <w:rPr>
          <w:snapToGrid w:val="0"/>
        </w:rPr>
        <w:t xml:space="preserve"> found</w:t>
      </w:r>
      <w:r w:rsidRPr="007A6616" w:rsidR="00CD22A3">
        <w:rPr>
          <w:snapToGrid w:val="0"/>
        </w:rPr>
        <w:t xml:space="preserve"> here: </w:t>
      </w:r>
      <w:hyperlink w:history="1" r:id="rId23">
        <w:r w:rsidRPr="007A6616" w:rsidR="00CD22A3">
          <w:rPr>
            <w:rStyle w:val="Hyperlink"/>
            <w:snapToGrid w:val="0"/>
          </w:rPr>
          <w:t>Shared Regulatory Services Fees and Charges</w:t>
        </w:r>
      </w:hyperlink>
      <w:r w:rsidR="00CD22A3">
        <w:rPr>
          <w:snapToGrid w:val="0"/>
          <w:color w:val="0070C0"/>
        </w:rPr>
        <w:t>.</w:t>
      </w:r>
    </w:p>
    <w:p w:rsidRPr="0088784E" w:rsidR="00CD22A3" w:rsidP="00CD22A3" w:rsidRDefault="00053E55" w14:paraId="77AF2EE7" w14:textId="3033A15E">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2</w:t>
      </w:r>
      <w:r w:rsidR="0088784E">
        <w:rPr>
          <w:rFonts w:asciiTheme="minorHAnsi" w:hAnsiTheme="minorHAnsi" w:cstheme="minorHAnsi"/>
          <w:b/>
          <w:bCs/>
          <w:color w:val="0070C0"/>
          <w:kern w:val="2"/>
          <w:sz w:val="28"/>
          <w:szCs w:val="28"/>
          <w14:ligatures w14:val="standardContextual"/>
        </w:rPr>
        <w:t>8</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Licensing Offences</w:t>
      </w:r>
    </w:p>
    <w:p w:rsidR="00CD22A3" w:rsidP="00CD22A3" w:rsidRDefault="00053E55" w14:paraId="16A75732" w14:textId="4621A14C">
      <w:r>
        <w:t>2</w:t>
      </w:r>
      <w:r w:rsidR="0088784E">
        <w:t>8</w:t>
      </w:r>
      <w:r>
        <w:t xml:space="preserve">.1 </w:t>
      </w:r>
      <w:r w:rsidR="00CD22A3">
        <w:t xml:space="preserve">The Housing Act </w:t>
      </w:r>
      <w:r w:rsidR="009D0A81">
        <w:t>(</w:t>
      </w:r>
      <w:r w:rsidR="00CD22A3">
        <w:t>2004</w:t>
      </w:r>
      <w:r w:rsidR="009D0A81">
        <w:t>)</w:t>
      </w:r>
      <w:r w:rsidR="00CD22A3">
        <w:t xml:space="preserve"> details</w:t>
      </w:r>
      <w:r w:rsidR="009D0A81">
        <w:t xml:space="preserve"> the</w:t>
      </w:r>
      <w:r w:rsidR="00CD22A3">
        <w:t xml:space="preserve"> HMO licensing offences that include</w:t>
      </w:r>
      <w:r w:rsidR="009D0A81">
        <w:t>,</w:t>
      </w:r>
      <w:r w:rsidR="00CD22A3">
        <w:t xml:space="preserve"> without reasonable excuse:</w:t>
      </w:r>
    </w:p>
    <w:p w:rsidR="00CD22A3" w:rsidP="00F50C98" w:rsidRDefault="00CD22A3" w14:paraId="2CC8D5A2" w14:textId="174143E1">
      <w:pPr>
        <w:pStyle w:val="NoSpacing"/>
        <w:numPr>
          <w:ilvl w:val="1"/>
          <w:numId w:val="21"/>
        </w:numPr>
      </w:pPr>
      <w:r>
        <w:t>Failure to licen</w:t>
      </w:r>
      <w:r w:rsidR="00732852">
        <w:t>c</w:t>
      </w:r>
      <w:r>
        <w:t xml:space="preserve">e </w:t>
      </w:r>
      <w:r w:rsidR="009D0A81">
        <w:t>an</w:t>
      </w:r>
      <w:r>
        <w:t xml:space="preserve"> HMO. </w:t>
      </w:r>
    </w:p>
    <w:p w:rsidR="00CD22A3" w:rsidP="00F50C98" w:rsidRDefault="00CD22A3" w14:paraId="2FB871BB" w14:textId="1FE08D47">
      <w:pPr>
        <w:pStyle w:val="NoSpacing"/>
        <w:numPr>
          <w:ilvl w:val="1"/>
          <w:numId w:val="21"/>
        </w:numPr>
      </w:pPr>
      <w:r>
        <w:t xml:space="preserve">Exceeding the number of occupants than the </w:t>
      </w:r>
      <w:r w:rsidR="009D0A81">
        <w:t xml:space="preserve">HMO </w:t>
      </w:r>
      <w:r>
        <w:t xml:space="preserve">licence allows. </w:t>
      </w:r>
    </w:p>
    <w:p w:rsidR="00CD22A3" w:rsidP="00F50C98" w:rsidRDefault="00CD22A3" w14:paraId="51EFF085" w14:textId="027181B6">
      <w:pPr>
        <w:pStyle w:val="NoSpacing"/>
        <w:numPr>
          <w:ilvl w:val="1"/>
          <w:numId w:val="21"/>
        </w:numPr>
      </w:pPr>
      <w:r>
        <w:t xml:space="preserve">Failure to comply with </w:t>
      </w:r>
      <w:r w:rsidR="009D0A81">
        <w:t xml:space="preserve">any of the </w:t>
      </w:r>
      <w:r>
        <w:t>conditions specified on the licence.</w:t>
      </w:r>
    </w:p>
    <w:p w:rsidR="00CD22A3" w:rsidP="00CD22A3" w:rsidRDefault="00CD22A3" w14:paraId="7CEAF322" w14:textId="77777777">
      <w:pPr>
        <w:pStyle w:val="NoSpacing"/>
        <w:ind w:left="1440"/>
      </w:pPr>
    </w:p>
    <w:p w:rsidR="00CD22A3" w:rsidP="00CD22A3" w:rsidRDefault="00053E55" w14:paraId="5C7E50DE" w14:textId="10978FEF">
      <w:r>
        <w:t>2</w:t>
      </w:r>
      <w:r w:rsidR="0088784E">
        <w:t>8</w:t>
      </w:r>
      <w:r>
        <w:t xml:space="preserve">.2 </w:t>
      </w:r>
      <w:r w:rsidRPr="004C7D70" w:rsidR="00CD22A3">
        <w:t>If you are unsure as to whether an HMO property requires a licence you can contact us,</w:t>
      </w:r>
      <w:r w:rsidR="00CD22A3">
        <w:t xml:space="preserve"> and our officers will be able to provide advice. </w:t>
      </w:r>
    </w:p>
    <w:p w:rsidR="00CD22A3" w:rsidP="00CD22A3" w:rsidRDefault="00053E55" w14:paraId="74F135AD" w14:textId="4C72502E">
      <w:r>
        <w:t>2</w:t>
      </w:r>
      <w:r w:rsidR="0088784E">
        <w:t>8</w:t>
      </w:r>
      <w:r>
        <w:t xml:space="preserve">.3 </w:t>
      </w:r>
      <w:r w:rsidR="00CD22A3">
        <w:t>To check whether a property has been licensed y</w:t>
      </w:r>
      <w:r w:rsidRPr="004C7D70" w:rsidR="00CD22A3">
        <w:t xml:space="preserve">ou can also check the </w:t>
      </w:r>
      <w:hyperlink w:history="1" r:id="rId24">
        <w:r w:rsidRPr="00C61406" w:rsidR="00CD22A3">
          <w:rPr>
            <w:rStyle w:val="Hyperlink"/>
          </w:rPr>
          <w:t>HMO public register.</w:t>
        </w:r>
      </w:hyperlink>
      <w:r w:rsidRPr="00C61406" w:rsidR="00CD22A3">
        <w:rPr>
          <w:color w:val="0070C0"/>
        </w:rPr>
        <w:t xml:space="preserve"> </w:t>
      </w:r>
    </w:p>
    <w:p w:rsidRPr="0088784E" w:rsidR="00CD22A3" w:rsidP="00CD22A3" w:rsidRDefault="00053E55" w14:paraId="64A536AA" w14:textId="7E792F74">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2</w:t>
      </w:r>
      <w:r w:rsidR="0088784E">
        <w:rPr>
          <w:rFonts w:asciiTheme="minorHAnsi" w:hAnsiTheme="minorHAnsi" w:cstheme="minorHAnsi"/>
          <w:b/>
          <w:bCs/>
          <w:color w:val="0070C0"/>
          <w:kern w:val="2"/>
          <w:sz w:val="28"/>
          <w:szCs w:val="28"/>
          <w14:ligatures w14:val="standardContextual"/>
        </w:rPr>
        <w:t>9</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Duration of Licences</w:t>
      </w:r>
    </w:p>
    <w:p w:rsidR="00CD22A3" w:rsidP="00CD22A3" w:rsidRDefault="00053E55" w14:paraId="312F0BAC" w14:textId="4DA8215E">
      <w:r>
        <w:t>2</w:t>
      </w:r>
      <w:r w:rsidR="0088784E">
        <w:t>9</w:t>
      </w:r>
      <w:r>
        <w:t xml:space="preserve">.1 </w:t>
      </w:r>
      <w:r w:rsidR="00CD22A3">
        <w:t xml:space="preserve">Licences will normally be granted for the full five-year period. We may reduce the length of the licence from five years to an appropriate </w:t>
      </w:r>
      <w:r w:rsidR="00306DFC">
        <w:t>reduced</w:t>
      </w:r>
      <w:r w:rsidR="00CD22A3">
        <w:t xml:space="preserve"> period:</w:t>
      </w:r>
    </w:p>
    <w:p w:rsidRPr="00CD22A3" w:rsidR="00CD22A3" w:rsidP="00F50C98" w:rsidRDefault="00CD22A3" w14:paraId="41ED24F4" w14:textId="666D586A">
      <w:pPr>
        <w:pStyle w:val="ListParagraph"/>
        <w:numPr>
          <w:ilvl w:val="0"/>
          <w:numId w:val="20"/>
        </w:numPr>
        <w:rPr>
          <w:rFonts w:ascii="Arial" w:hAnsi="Arial"/>
        </w:rPr>
      </w:pPr>
      <w:r w:rsidRPr="00CD22A3">
        <w:rPr>
          <w:rFonts w:ascii="Arial" w:hAnsi="Arial"/>
        </w:rPr>
        <w:t>where the property has not been satisfactorily managed</w:t>
      </w:r>
      <w:r w:rsidR="00E26179">
        <w:rPr>
          <w:rFonts w:ascii="Arial" w:hAnsi="Arial"/>
        </w:rPr>
        <w:t xml:space="preserve"> </w:t>
      </w:r>
      <w:r w:rsidR="00306DFC">
        <w:rPr>
          <w:rFonts w:ascii="Arial" w:hAnsi="Arial"/>
        </w:rPr>
        <w:t xml:space="preserve">or there are </w:t>
      </w:r>
      <w:r w:rsidR="00E26179">
        <w:rPr>
          <w:rFonts w:ascii="Arial" w:hAnsi="Arial"/>
        </w:rPr>
        <w:t xml:space="preserve">management concerns </w:t>
      </w:r>
    </w:p>
    <w:p w:rsidRPr="00CD22A3" w:rsidR="00CD22A3" w:rsidP="00F50C98" w:rsidRDefault="00CD22A3" w14:paraId="41AF823A" w14:textId="357C2560">
      <w:pPr>
        <w:pStyle w:val="ListParagraph"/>
        <w:numPr>
          <w:ilvl w:val="0"/>
          <w:numId w:val="20"/>
        </w:numPr>
        <w:rPr>
          <w:rFonts w:ascii="Arial" w:hAnsi="Arial"/>
        </w:rPr>
      </w:pPr>
      <w:r w:rsidRPr="00CD22A3">
        <w:rPr>
          <w:rFonts w:ascii="Arial" w:hAnsi="Arial"/>
        </w:rPr>
        <w:t xml:space="preserve">where </w:t>
      </w:r>
      <w:r>
        <w:rPr>
          <w:rFonts w:ascii="Arial" w:hAnsi="Arial"/>
        </w:rPr>
        <w:t>officers are</w:t>
      </w:r>
      <w:r w:rsidRPr="00CD22A3">
        <w:rPr>
          <w:rFonts w:ascii="Arial" w:hAnsi="Arial"/>
        </w:rPr>
        <w:t xml:space="preserve"> concerned the proposed management arrangements may not be satisfactory and want to see evidence that they are </w:t>
      </w:r>
      <w:r w:rsidR="00E74336">
        <w:rPr>
          <w:rFonts w:ascii="Arial" w:hAnsi="Arial"/>
        </w:rPr>
        <w:t xml:space="preserve">suitable, </w:t>
      </w:r>
      <w:r w:rsidRPr="00CD22A3">
        <w:rPr>
          <w:rFonts w:ascii="Arial" w:hAnsi="Arial"/>
        </w:rPr>
        <w:t>before allowing a longer licence period to be granted.</w:t>
      </w:r>
    </w:p>
    <w:p w:rsidR="00CD22A3" w:rsidP="00CD22A3" w:rsidRDefault="00053E55" w14:paraId="0523BFE5" w14:textId="2CCE8C55">
      <w:r>
        <w:t>2</w:t>
      </w:r>
      <w:r w:rsidR="0088784E">
        <w:t>9</w:t>
      </w:r>
      <w:r>
        <w:t xml:space="preserve">.2 </w:t>
      </w:r>
      <w:r w:rsidR="00CD22A3">
        <w:t>In the case of a renewal</w:t>
      </w:r>
      <w:r w:rsidR="00E74336">
        <w:t xml:space="preserve"> </w:t>
      </w:r>
      <w:r w:rsidR="00CD22A3">
        <w:t>of a licence to the same licence holder</w:t>
      </w:r>
      <w:r w:rsidR="00E74336">
        <w:t>,</w:t>
      </w:r>
      <w:r w:rsidR="00CD22A3">
        <w:t xml:space="preserve"> the Council will normally grant a new licence for a period of five years</w:t>
      </w:r>
      <w:r w:rsidR="00E74336">
        <w:t>,</w:t>
      </w:r>
      <w:r w:rsidR="00CD22A3">
        <w:t xml:space="preserve"> from the date of expiry of the previous licence. </w:t>
      </w:r>
    </w:p>
    <w:p w:rsidR="00C95DD1" w:rsidP="00CD22A3" w:rsidRDefault="00C95DD1" w14:paraId="46FB9717" w14:textId="77777777"/>
    <w:p w:rsidRPr="0088784E" w:rsidR="00CD22A3" w:rsidP="00CD22A3" w:rsidRDefault="0088784E" w14:paraId="478558FB" w14:textId="087BE417">
      <w:pPr>
        <w:rPr>
          <w:rFonts w:asciiTheme="minorHAnsi" w:hAnsiTheme="minorHAnsi" w:cstheme="minorHAnsi"/>
          <w:b/>
          <w:bCs/>
          <w:color w:val="0070C0"/>
          <w:kern w:val="2"/>
          <w:sz w:val="28"/>
          <w:szCs w:val="28"/>
          <w14:ligatures w14:val="standardContextual"/>
        </w:rPr>
      </w:pPr>
      <w:bookmarkStart w:name="_Hlk150966562" w:id="7"/>
      <w:r w:rsidRPr="0088784E">
        <w:rPr>
          <w:rFonts w:asciiTheme="minorHAnsi" w:hAnsiTheme="minorHAnsi" w:cstheme="minorHAnsi"/>
          <w:b/>
          <w:bCs/>
          <w:color w:val="0070C0"/>
          <w:kern w:val="2"/>
          <w:sz w:val="28"/>
          <w:szCs w:val="28"/>
          <w14:ligatures w14:val="standardContextual"/>
        </w:rPr>
        <w:t>30</w:t>
      </w:r>
      <w:r w:rsidRPr="0088784E" w:rsidR="00053E55">
        <w:rPr>
          <w:rFonts w:asciiTheme="minorHAnsi" w:hAnsiTheme="minorHAnsi" w:cstheme="minorHAnsi"/>
          <w:b/>
          <w:bCs/>
          <w:color w:val="0070C0"/>
          <w:kern w:val="2"/>
          <w:sz w:val="28"/>
          <w:szCs w:val="28"/>
          <w14:ligatures w14:val="standardContextual"/>
        </w:rPr>
        <w:t>.</w:t>
      </w:r>
      <w:r w:rsidRPr="0088784E" w:rsidR="00CD22A3">
        <w:rPr>
          <w:rFonts w:asciiTheme="minorHAnsi" w:hAnsiTheme="minorHAnsi" w:cstheme="minorHAnsi"/>
          <w:b/>
          <w:bCs/>
          <w:color w:val="0070C0"/>
          <w:kern w:val="2"/>
          <w:sz w:val="28"/>
          <w:szCs w:val="28"/>
          <w14:ligatures w14:val="standardContextual"/>
        </w:rPr>
        <w:t xml:space="preserve"> Fit and Proper Person </w:t>
      </w:r>
      <w:r w:rsidRPr="0088784E" w:rsidR="00874E99">
        <w:rPr>
          <w:rFonts w:asciiTheme="minorHAnsi" w:hAnsiTheme="minorHAnsi" w:cstheme="minorHAnsi"/>
          <w:b/>
          <w:bCs/>
          <w:color w:val="0070C0"/>
          <w:kern w:val="2"/>
          <w:sz w:val="28"/>
          <w:szCs w:val="28"/>
          <w14:ligatures w14:val="standardContextual"/>
        </w:rPr>
        <w:t>Check</w:t>
      </w:r>
    </w:p>
    <w:p w:rsidRPr="00842238" w:rsidR="00CD22A3" w:rsidP="00CD22A3" w:rsidRDefault="0088784E" w14:paraId="61B37624" w14:textId="445DC192">
      <w:pPr>
        <w:rPr>
          <w:b/>
          <w:bCs/>
        </w:rPr>
      </w:pPr>
      <w:r>
        <w:t>30</w:t>
      </w:r>
      <w:r w:rsidR="00053E55">
        <w:t xml:space="preserve">.1 </w:t>
      </w:r>
      <w:r w:rsidR="00CD22A3">
        <w:t>Each application will be considered on its own merits to ensure that only fit and proper persons hold licences. If a licence is to be refused on the ground that a person is not fit and proper, the Council must be able to justify its decision with clear reasons.</w:t>
      </w:r>
    </w:p>
    <w:p w:rsidR="00CD22A3" w:rsidP="00CD22A3" w:rsidRDefault="0088784E" w14:paraId="3CC81E91" w14:textId="078EFF17">
      <w:r>
        <w:t>30</w:t>
      </w:r>
      <w:r w:rsidR="00053E55">
        <w:t xml:space="preserve">.2 </w:t>
      </w:r>
      <w:r w:rsidR="00CD22A3">
        <w:t>If the Council has refused to award a licen</w:t>
      </w:r>
      <w:r w:rsidR="00A36159">
        <w:t>c</w:t>
      </w:r>
      <w:r w:rsidR="00CD22A3">
        <w:t xml:space="preserve">e because the applicant was not a fit and proper person, the Council will consider an </w:t>
      </w:r>
      <w:r w:rsidR="002E4F29">
        <w:t xml:space="preserve">alternative </w:t>
      </w:r>
      <w:r w:rsidR="00CD22A3">
        <w:t>application from another manager who is fit and proper and sufficiently competent to hold the licence.</w:t>
      </w:r>
    </w:p>
    <w:p w:rsidRPr="00D00F29" w:rsidR="00CD22A3" w:rsidP="00CD22A3" w:rsidRDefault="0088784E" w14:paraId="64497232" w14:textId="2F422E95">
      <w:r>
        <w:t>30</w:t>
      </w:r>
      <w:r w:rsidR="00053E55">
        <w:t xml:space="preserve">.3 </w:t>
      </w:r>
      <w:r w:rsidR="00CD22A3">
        <w:t xml:space="preserve">A person’s fit and proper status may be reviewed at any time if circumstances change. </w:t>
      </w:r>
      <w:r w:rsidR="00A72718">
        <w:t>If</w:t>
      </w:r>
      <w:r w:rsidRPr="00A72718" w:rsidR="00CD22A3">
        <w:t xml:space="preserve"> f</w:t>
      </w:r>
      <w:r w:rsidR="00A72718">
        <w:t>ound</w:t>
      </w:r>
      <w:r w:rsidRPr="00A72718" w:rsidR="00CD22A3">
        <w:t xml:space="preserve"> that the person does not satisfy this standard</w:t>
      </w:r>
      <w:r w:rsidRPr="00A72718" w:rsidR="00A72718">
        <w:t>, it</w:t>
      </w:r>
      <w:r w:rsidRPr="00A72718" w:rsidR="00CD22A3">
        <w:t xml:space="preserve"> may result in </w:t>
      </w:r>
      <w:r w:rsidR="00874E99">
        <w:t xml:space="preserve">the </w:t>
      </w:r>
      <w:r w:rsidRPr="00A72718" w:rsidR="00CD22A3">
        <w:t xml:space="preserve">refusal of an application or revocation of </w:t>
      </w:r>
      <w:r w:rsidR="00874E99">
        <w:t xml:space="preserve">an </w:t>
      </w:r>
      <w:r w:rsidRPr="00A72718" w:rsidR="00CD22A3">
        <w:t>existing licence(s).</w:t>
      </w:r>
      <w:bookmarkEnd w:id="7"/>
    </w:p>
    <w:p w:rsidRPr="0088784E" w:rsidR="00CD22A3" w:rsidP="00CD22A3" w:rsidRDefault="0088784E" w14:paraId="7EED48A6" w14:textId="2791BE04">
      <w:pPr>
        <w:rPr>
          <w:rFonts w:asciiTheme="minorHAnsi" w:hAnsiTheme="minorHAnsi" w:cstheme="minorHAnsi"/>
          <w:b/>
          <w:bCs/>
          <w:color w:val="0070C0"/>
          <w:kern w:val="2"/>
          <w:sz w:val="28"/>
          <w:szCs w:val="28"/>
          <w14:ligatures w14:val="standardContextual"/>
        </w:rPr>
      </w:pPr>
      <w:r>
        <w:rPr>
          <w:rFonts w:asciiTheme="minorHAnsi" w:hAnsiTheme="minorHAnsi" w:cstheme="minorHAnsi"/>
          <w:b/>
          <w:bCs/>
          <w:color w:val="0070C0"/>
          <w:kern w:val="2"/>
          <w:sz w:val="28"/>
          <w:szCs w:val="28"/>
          <w14:ligatures w14:val="standardContextual"/>
        </w:rPr>
        <w:t>31</w:t>
      </w:r>
      <w:r w:rsidRPr="0088784E" w:rsidR="00053E55">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 xml:space="preserve">Interim and Final Management Orders </w:t>
      </w:r>
    </w:p>
    <w:p w:rsidRPr="00E21952" w:rsidR="00CD22A3" w:rsidP="00CD22A3" w:rsidRDefault="0088784E" w14:paraId="7008F9D2" w14:textId="305783DB">
      <w:r>
        <w:t>31</w:t>
      </w:r>
      <w:r w:rsidR="00053E55">
        <w:t xml:space="preserve">.1 </w:t>
      </w:r>
      <w:r w:rsidRPr="00E21952" w:rsidR="00CD22A3">
        <w:t xml:space="preserve">The Council may decide to use their powers to take over the management of an HMO and become responsible for running the property, collecting rent, and creating new tenancies.  </w:t>
      </w:r>
    </w:p>
    <w:p w:rsidRPr="00E21952" w:rsidR="00CD22A3" w:rsidP="00CD22A3" w:rsidRDefault="0088784E" w14:paraId="2364CE53" w14:textId="13DE3004">
      <w:r>
        <w:t>31</w:t>
      </w:r>
      <w:r w:rsidR="00053E55">
        <w:t xml:space="preserve">.2 </w:t>
      </w:r>
      <w:r w:rsidRPr="00E21952" w:rsidR="00CD22A3">
        <w:t xml:space="preserve">An Interim Management Order transfers the management of a residential property to the council for a period of up to twelve months. A management order will only be considered as a measure of last resort in situations where there is no prospect of a qualifying HMO being licensed. </w:t>
      </w:r>
    </w:p>
    <w:p w:rsidRPr="00E21952" w:rsidR="00CD22A3" w:rsidP="00CD22A3" w:rsidRDefault="0088784E" w14:paraId="6D4C0251" w14:textId="179CD698">
      <w:r>
        <w:t>31</w:t>
      </w:r>
      <w:r w:rsidR="00053E55">
        <w:t xml:space="preserve">.3 </w:t>
      </w:r>
      <w:r w:rsidRPr="00E21952" w:rsidR="00CD22A3">
        <w:t>The Council would look to a partner Housing Association and / or local letting agencies to manage the HMO on the Council’s behalf.</w:t>
      </w:r>
    </w:p>
    <w:p w:rsidR="00502E10" w:rsidP="00CD22A3" w:rsidRDefault="0088784E" w14:paraId="395C2EE3" w14:textId="312D62B4">
      <w:r>
        <w:t>31</w:t>
      </w:r>
      <w:r w:rsidR="00053E55">
        <w:t xml:space="preserve">.4 </w:t>
      </w:r>
      <w:r w:rsidRPr="00E21952" w:rsidR="00CD22A3">
        <w:t xml:space="preserve">In exceptional circumstances, the council can also apply for a Final Management Order (FMO) which can last for up to five years. </w:t>
      </w:r>
    </w:p>
    <w:p w:rsidRPr="0088784E" w:rsidR="00CD22A3" w:rsidP="00CD22A3" w:rsidRDefault="00053E55" w14:paraId="19CE64C1" w14:textId="497E8472">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3</w:t>
      </w:r>
      <w:r w:rsidRPr="0088784E" w:rsidR="0088784E">
        <w:rPr>
          <w:rFonts w:asciiTheme="minorHAnsi" w:hAnsiTheme="minorHAnsi" w:cstheme="minorHAnsi"/>
          <w:b/>
          <w:bCs/>
          <w:color w:val="0070C0"/>
          <w:kern w:val="2"/>
          <w:sz w:val="28"/>
          <w:szCs w:val="28"/>
          <w14:ligatures w14:val="standardContextual"/>
        </w:rPr>
        <w:t>2</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Rent Repayment Order</w:t>
      </w:r>
    </w:p>
    <w:p w:rsidR="00CD22A3" w:rsidP="00CD22A3" w:rsidRDefault="00053E55" w14:paraId="1DFBFB02" w14:textId="6566B61D">
      <w:r>
        <w:t>3</w:t>
      </w:r>
      <w:r w:rsidR="0088784E">
        <w:t>2</w:t>
      </w:r>
      <w:r>
        <w:t xml:space="preserve">.1 </w:t>
      </w:r>
      <w:r w:rsidR="00CD22A3">
        <w:t>A Rent Repayment Order is a financial penalty</w:t>
      </w:r>
      <w:r w:rsidRPr="00E21952" w:rsidR="00CD22A3">
        <w:t xml:space="preserve"> </w:t>
      </w:r>
      <w:r w:rsidR="008A37C6">
        <w:t xml:space="preserve">placed </w:t>
      </w:r>
      <w:r w:rsidR="00CD22A3">
        <w:t>upon a landlord who, without reasonable excuse, manages or lets a property which ought to be</w:t>
      </w:r>
      <w:r w:rsidR="00884575">
        <w:t xml:space="preserve"> HMO</w:t>
      </w:r>
      <w:r w:rsidR="00CD22A3">
        <w:t xml:space="preserve"> licensed under the Housing Act</w:t>
      </w:r>
      <w:r w:rsidR="00884575">
        <w:t xml:space="preserve"> 2004</w:t>
      </w:r>
      <w:r w:rsidR="00CD22A3">
        <w:t>.</w:t>
      </w:r>
    </w:p>
    <w:p w:rsidR="002820A6" w:rsidP="00CD22A3" w:rsidRDefault="00053E55" w14:paraId="5D55D9F5" w14:textId="3CE018A9">
      <w:r>
        <w:t>3</w:t>
      </w:r>
      <w:r w:rsidR="0088784E">
        <w:t>2</w:t>
      </w:r>
      <w:r>
        <w:t xml:space="preserve">.2 </w:t>
      </w:r>
      <w:r w:rsidR="00CD22A3">
        <w:t xml:space="preserve">A tenant or former tenant can make an application to the Residential Property Tribunal to impose a Rent Repayment Order. If successful, tenants can reclaim up to twelve months rent. </w:t>
      </w:r>
    </w:p>
    <w:p w:rsidRPr="0088784E" w:rsidR="00CD22A3" w:rsidP="00CD22A3" w:rsidRDefault="00053E55" w14:paraId="39613C9C" w14:textId="0974E9EC">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3</w:t>
      </w:r>
      <w:r w:rsidR="0088784E">
        <w:rPr>
          <w:rFonts w:asciiTheme="minorHAnsi" w:hAnsiTheme="minorHAnsi" w:cstheme="minorHAnsi"/>
          <w:b/>
          <w:bCs/>
          <w:color w:val="0070C0"/>
          <w:kern w:val="2"/>
          <w:sz w:val="28"/>
          <w:szCs w:val="28"/>
          <w14:ligatures w14:val="standardContextual"/>
        </w:rPr>
        <w:t>3</w:t>
      </w:r>
      <w:r w:rsidRPr="0088784E">
        <w:rPr>
          <w:rFonts w:asciiTheme="minorHAnsi" w:hAnsiTheme="minorHAnsi" w:cstheme="minorHAnsi"/>
          <w:b/>
          <w:bCs/>
          <w:color w:val="0070C0"/>
          <w:kern w:val="2"/>
          <w:sz w:val="28"/>
          <w:szCs w:val="28"/>
          <w14:ligatures w14:val="standardContextual"/>
        </w:rPr>
        <w:t xml:space="preserve">. </w:t>
      </w:r>
      <w:r w:rsidRPr="0088784E" w:rsidR="00CD22A3">
        <w:rPr>
          <w:rFonts w:asciiTheme="minorHAnsi" w:hAnsiTheme="minorHAnsi" w:cstheme="minorHAnsi"/>
          <w:b/>
          <w:bCs/>
          <w:color w:val="0070C0"/>
          <w:kern w:val="2"/>
          <w:sz w:val="28"/>
          <w:szCs w:val="28"/>
          <w14:ligatures w14:val="standardContextual"/>
        </w:rPr>
        <w:t xml:space="preserve">Temporary Exemption Notice </w:t>
      </w:r>
    </w:p>
    <w:p w:rsidR="00CD22A3" w:rsidP="00CD22A3" w:rsidRDefault="00053E55" w14:paraId="625EF99F" w14:textId="3206659C">
      <w:r>
        <w:t>3</w:t>
      </w:r>
      <w:r w:rsidR="0088784E">
        <w:t>3</w:t>
      </w:r>
      <w:r>
        <w:t xml:space="preserve">.1 </w:t>
      </w:r>
      <w:r w:rsidR="00CD22A3">
        <w:t xml:space="preserve">The Council will only serve a temporary three-month exemption notice, when officers are confident that steps are being taken to </w:t>
      </w:r>
      <w:r w:rsidRPr="00E21952" w:rsidR="00CD22A3">
        <w:t>make an HMO non</w:t>
      </w:r>
      <w:r w:rsidR="00CD22A3">
        <w:t>-</w:t>
      </w:r>
      <w:r w:rsidRPr="00E21952" w:rsidR="00CD22A3">
        <w:t>licensable.</w:t>
      </w:r>
    </w:p>
    <w:p w:rsidR="00CD22A3" w:rsidP="00CD22A3" w:rsidRDefault="00053E55" w14:paraId="709B3781" w14:textId="30230D4B">
      <w:r>
        <w:t>3</w:t>
      </w:r>
      <w:r w:rsidR="0088784E">
        <w:t>3</w:t>
      </w:r>
      <w:r>
        <w:t xml:space="preserve">.2 </w:t>
      </w:r>
      <w:r w:rsidR="00CD22A3">
        <w:t>If we refuse to grant a temporary exemption notice we will advise the applicant by a notice, as soon as possible, and give the reasons for refusal and appeal details.</w:t>
      </w:r>
    </w:p>
    <w:p w:rsidR="00CD22A3" w:rsidP="00CD22A3" w:rsidRDefault="00053E55" w14:paraId="0DAD3B8A" w14:textId="131B91D7">
      <w:r>
        <w:t>3</w:t>
      </w:r>
      <w:r w:rsidR="0088784E">
        <w:t>3</w:t>
      </w:r>
      <w:r>
        <w:t xml:space="preserve">.3 </w:t>
      </w:r>
      <w:r w:rsidRPr="00E21952" w:rsidR="00CD22A3">
        <w:t xml:space="preserve">In exceptional circumstances a second TEN can be served for a further three-month period </w:t>
      </w:r>
      <w:r w:rsidR="00CD22A3">
        <w:t xml:space="preserve">and will be considered on a case-by-case basis. </w:t>
      </w:r>
    </w:p>
    <w:p w:rsidRPr="0088784E" w:rsidR="000E32D8" w:rsidP="000E32D8" w:rsidRDefault="00053E55" w14:paraId="340ADD42" w14:textId="2EEB9F18">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3</w:t>
      </w:r>
      <w:r w:rsidR="0088784E">
        <w:rPr>
          <w:rFonts w:asciiTheme="minorHAnsi" w:hAnsiTheme="minorHAnsi" w:cstheme="minorHAnsi"/>
          <w:b/>
          <w:bCs/>
          <w:color w:val="0070C0"/>
          <w:kern w:val="2"/>
          <w:sz w:val="28"/>
          <w:szCs w:val="28"/>
          <w14:ligatures w14:val="standardContextual"/>
        </w:rPr>
        <w:t>4</w:t>
      </w:r>
      <w:r w:rsidRPr="0088784E">
        <w:rPr>
          <w:rFonts w:asciiTheme="minorHAnsi" w:hAnsiTheme="minorHAnsi" w:cstheme="minorHAnsi"/>
          <w:b/>
          <w:bCs/>
          <w:color w:val="0070C0"/>
          <w:kern w:val="2"/>
          <w:sz w:val="28"/>
          <w:szCs w:val="28"/>
          <w14:ligatures w14:val="standardContextual"/>
        </w:rPr>
        <w:t xml:space="preserve">. </w:t>
      </w:r>
      <w:r w:rsidRPr="0088784E" w:rsidR="000E32D8">
        <w:rPr>
          <w:rFonts w:asciiTheme="minorHAnsi" w:hAnsiTheme="minorHAnsi" w:cstheme="minorHAnsi"/>
          <w:b/>
          <w:bCs/>
          <w:color w:val="0070C0"/>
          <w:kern w:val="2"/>
          <w:sz w:val="28"/>
          <w:szCs w:val="28"/>
          <w14:ligatures w14:val="standardContextual"/>
        </w:rPr>
        <w:t xml:space="preserve">Review </w:t>
      </w:r>
    </w:p>
    <w:p w:rsidRPr="000F18F3" w:rsidR="00C016D9" w:rsidP="00AB2903" w:rsidRDefault="00053E55" w14:paraId="258EBA25" w14:textId="41977D39">
      <w:pPr>
        <w:rPr>
          <w:rFonts w:cs="Arial"/>
        </w:rPr>
      </w:pPr>
      <w:r>
        <w:rPr>
          <w:rFonts w:cs="Arial"/>
        </w:rPr>
        <w:t>3</w:t>
      </w:r>
      <w:r w:rsidR="0088784E">
        <w:rPr>
          <w:rFonts w:cs="Arial"/>
        </w:rPr>
        <w:t>4</w:t>
      </w:r>
      <w:r>
        <w:rPr>
          <w:rFonts w:cs="Arial"/>
        </w:rPr>
        <w:t xml:space="preserve">.1 </w:t>
      </w:r>
      <w:r w:rsidRPr="000E32D8" w:rsidR="000E32D8">
        <w:rPr>
          <w:rFonts w:cs="Arial"/>
        </w:rPr>
        <w:t>This Housing Enforcement Policy has regard to current legislation, centrally issued guidance and best working practice</w:t>
      </w:r>
      <w:r w:rsidR="00936304">
        <w:rPr>
          <w:rFonts w:cs="Arial"/>
        </w:rPr>
        <w:t>s</w:t>
      </w:r>
      <w:r w:rsidRPr="000E32D8" w:rsidR="000E32D8">
        <w:rPr>
          <w:rFonts w:cs="Arial"/>
        </w:rPr>
        <w:t xml:space="preserve"> at the time of preparation. The Policy will be reviewed at regular intervals and in response to changes in legislation or guidance.</w:t>
      </w:r>
    </w:p>
    <w:p w:rsidRPr="0088784E" w:rsidR="00CB6316" w:rsidP="00CB6316" w:rsidRDefault="00053E55" w14:paraId="07867D29" w14:textId="49204398">
      <w:pPr>
        <w:rPr>
          <w:rFonts w:asciiTheme="minorHAnsi" w:hAnsiTheme="minorHAnsi" w:cstheme="minorHAnsi"/>
          <w:b/>
          <w:bCs/>
          <w:color w:val="0070C0"/>
          <w:kern w:val="2"/>
          <w:sz w:val="28"/>
          <w:szCs w:val="28"/>
          <w14:ligatures w14:val="standardContextual"/>
        </w:rPr>
      </w:pPr>
      <w:r w:rsidRPr="0088784E">
        <w:rPr>
          <w:rFonts w:asciiTheme="minorHAnsi" w:hAnsiTheme="minorHAnsi" w:cstheme="minorHAnsi"/>
          <w:b/>
          <w:bCs/>
          <w:color w:val="0070C0"/>
          <w:kern w:val="2"/>
          <w:sz w:val="28"/>
          <w:szCs w:val="28"/>
          <w14:ligatures w14:val="standardContextual"/>
        </w:rPr>
        <w:t>3</w:t>
      </w:r>
      <w:r w:rsidR="0088784E">
        <w:rPr>
          <w:rFonts w:asciiTheme="minorHAnsi" w:hAnsiTheme="minorHAnsi" w:cstheme="minorHAnsi"/>
          <w:b/>
          <w:bCs/>
          <w:color w:val="0070C0"/>
          <w:kern w:val="2"/>
          <w:sz w:val="28"/>
          <w:szCs w:val="28"/>
          <w14:ligatures w14:val="standardContextual"/>
        </w:rPr>
        <w:t>5</w:t>
      </w:r>
      <w:r w:rsidRPr="0088784E">
        <w:rPr>
          <w:rFonts w:asciiTheme="minorHAnsi" w:hAnsiTheme="minorHAnsi" w:cstheme="minorHAnsi"/>
          <w:b/>
          <w:bCs/>
          <w:color w:val="0070C0"/>
          <w:kern w:val="2"/>
          <w:sz w:val="28"/>
          <w:szCs w:val="28"/>
          <w14:ligatures w14:val="standardContextual"/>
        </w:rPr>
        <w:t xml:space="preserve">. </w:t>
      </w:r>
      <w:r w:rsidRPr="0088784E" w:rsidR="00CB6316">
        <w:rPr>
          <w:rFonts w:asciiTheme="minorHAnsi" w:hAnsiTheme="minorHAnsi" w:cstheme="minorHAnsi"/>
          <w:b/>
          <w:bCs/>
          <w:color w:val="0070C0"/>
          <w:kern w:val="2"/>
          <w:sz w:val="28"/>
          <w:szCs w:val="28"/>
          <w14:ligatures w14:val="standardContextual"/>
        </w:rPr>
        <w:t xml:space="preserve">Complaints, Feedback or Compliments </w:t>
      </w:r>
    </w:p>
    <w:p w:rsidR="00CB6316" w:rsidP="00CB6316" w:rsidRDefault="00053E55" w14:paraId="4D7C41F8" w14:textId="7093F6B1">
      <w:r>
        <w:t>3</w:t>
      </w:r>
      <w:r w:rsidR="0088784E">
        <w:t>5</w:t>
      </w:r>
      <w:r>
        <w:t xml:space="preserve">.1 </w:t>
      </w:r>
      <w:r w:rsidR="00CB6316">
        <w:t xml:space="preserve">We strive to provide a high standard of service but there may be circumstances when individuals wish to make a complaint or provide feedback about the service they have received. For anyone wishing to make a complaint, there is a </w:t>
      </w:r>
      <w:r w:rsidRPr="005F2418" w:rsidR="00CB6316">
        <w:t xml:space="preserve">formal complaints procedure </w:t>
      </w:r>
      <w:r w:rsidR="00CB6316">
        <w:t xml:space="preserve">to ensure that concerns are dealt with quickly and consistently. </w:t>
      </w:r>
    </w:p>
    <w:p w:rsidRPr="00484029" w:rsidR="005F2418" w:rsidP="005F2418" w:rsidRDefault="005F2418" w14:paraId="4390EFEF" w14:textId="77777777">
      <w:pPr>
        <w:spacing w:line="240" w:lineRule="auto"/>
        <w:jc w:val="both"/>
      </w:pPr>
      <w:r w:rsidRPr="00484029">
        <w:t>Details of the complaint procedure can be found:</w:t>
      </w:r>
    </w:p>
    <w:p w:rsidRPr="00484029" w:rsidR="005F2418" w:rsidP="00484029" w:rsidRDefault="00484029" w14:paraId="2ACADD1A" w14:textId="5162BD30">
      <w:pPr>
        <w:spacing w:line="240" w:lineRule="auto"/>
        <w:jc w:val="both"/>
        <w:rPr>
          <w:rStyle w:val="Hyperlink"/>
        </w:rPr>
      </w:pPr>
      <w:r>
        <w:fldChar w:fldCharType="begin"/>
      </w:r>
      <w:r>
        <w:instrText>HYPERLINK "https://www.valeofglamorgan.gov.uk/en/our_council/We-are-listening-and-learning.aspx"</w:instrText>
      </w:r>
      <w:r>
        <w:fldChar w:fldCharType="separate"/>
      </w:r>
      <w:r w:rsidRPr="00484029" w:rsidR="005F2418">
        <w:rPr>
          <w:rStyle w:val="Hyperlink"/>
        </w:rPr>
        <w:t>We are listening and learning (valeofglamorgan.gov.uk)</w:t>
      </w:r>
    </w:p>
    <w:p w:rsidR="00936304" w:rsidP="00CB6316" w:rsidRDefault="00484029" w14:paraId="336F6053" w14:textId="01F61182">
      <w:r>
        <w:fldChar w:fldCharType="end"/>
      </w:r>
      <w:r w:rsidR="007E16E3">
        <w:t>3</w:t>
      </w:r>
      <w:r w:rsidR="0088784E">
        <w:t>5</w:t>
      </w:r>
      <w:r w:rsidR="007E16E3">
        <w:t xml:space="preserve">.2 </w:t>
      </w:r>
      <w:r w:rsidR="00CB6316">
        <w:t xml:space="preserve">Complaints can be made in person, </w:t>
      </w:r>
      <w:r w:rsidR="00936304">
        <w:t xml:space="preserve">or </w:t>
      </w:r>
      <w:r w:rsidR="000B3BD7">
        <w:t>by writing</w:t>
      </w:r>
      <w:r w:rsidR="00CB6316">
        <w:t xml:space="preserve"> </w:t>
      </w:r>
      <w:r w:rsidR="00936304">
        <w:t>to –</w:t>
      </w:r>
    </w:p>
    <w:p w:rsidR="00CB6316" w:rsidP="00CB6316" w:rsidRDefault="00CB6316" w14:paraId="7BBB5296" w14:textId="77777777">
      <w:pPr>
        <w:pStyle w:val="NoSpacing"/>
      </w:pPr>
      <w:r w:rsidRPr="006066E6">
        <w:t>Shared Regulatory Services</w:t>
      </w:r>
      <w:r>
        <w:t>,</w:t>
      </w:r>
    </w:p>
    <w:p w:rsidR="00CB6316" w:rsidP="00CB6316" w:rsidRDefault="00CB6316" w14:paraId="5C5C3C14" w14:textId="77777777">
      <w:pPr>
        <w:pStyle w:val="NoSpacing"/>
      </w:pPr>
      <w:r w:rsidRPr="006066E6">
        <w:t>Vale of Glamorgan Council</w:t>
      </w:r>
      <w:r>
        <w:t>,</w:t>
      </w:r>
    </w:p>
    <w:p w:rsidR="00CB6316" w:rsidP="00CB6316" w:rsidRDefault="00CB6316" w14:paraId="5979A135" w14:textId="77777777">
      <w:pPr>
        <w:pStyle w:val="NoSpacing"/>
      </w:pPr>
      <w:r w:rsidRPr="006066E6">
        <w:t>Civic Offices</w:t>
      </w:r>
      <w:r>
        <w:t>,</w:t>
      </w:r>
    </w:p>
    <w:p w:rsidR="00CB6316" w:rsidP="00CB6316" w:rsidRDefault="00CB6316" w14:paraId="2A2A5535" w14:textId="77777777">
      <w:pPr>
        <w:pStyle w:val="NoSpacing"/>
      </w:pPr>
      <w:r w:rsidRPr="006066E6">
        <w:t>Holton Road</w:t>
      </w:r>
      <w:r>
        <w:t>,</w:t>
      </w:r>
    </w:p>
    <w:p w:rsidR="00CB6316" w:rsidP="00CB6316" w:rsidRDefault="00CB6316" w14:paraId="35139BC2" w14:textId="77777777">
      <w:pPr>
        <w:pStyle w:val="NoSpacing"/>
      </w:pPr>
      <w:r w:rsidRPr="006066E6">
        <w:t>Barry</w:t>
      </w:r>
      <w:r>
        <w:t>,</w:t>
      </w:r>
    </w:p>
    <w:p w:rsidR="00CB6316" w:rsidP="00CB6316" w:rsidRDefault="00CB6316" w14:paraId="4C4B4295" w14:textId="77777777">
      <w:pPr>
        <w:pStyle w:val="NoSpacing"/>
      </w:pPr>
      <w:r w:rsidRPr="006066E6">
        <w:t>CF63 4RU</w:t>
      </w:r>
    </w:p>
    <w:p w:rsidR="00CB6316" w:rsidP="00CB6316" w:rsidRDefault="00CB6316" w14:paraId="7E46378D" w14:textId="77777777">
      <w:pPr>
        <w:pStyle w:val="NoSpacing"/>
      </w:pPr>
    </w:p>
    <w:p w:rsidR="00CB6316" w:rsidP="00CB6316" w:rsidRDefault="00CB6316" w14:paraId="66CE0BDD" w14:textId="77777777">
      <w:pPr>
        <w:pStyle w:val="NoSpacing"/>
      </w:pPr>
      <w:r>
        <w:t xml:space="preserve">by email: </w:t>
      </w:r>
      <w:hyperlink w:history="1" r:id="rId25">
        <w:r w:rsidRPr="009A5572">
          <w:rPr>
            <w:rStyle w:val="Hyperlink"/>
          </w:rPr>
          <w:t>enquiries@srs.wales</w:t>
        </w:r>
      </w:hyperlink>
    </w:p>
    <w:p w:rsidR="00CB6316" w:rsidP="00CB6316" w:rsidRDefault="00CB6316" w14:paraId="09AA1001" w14:textId="77777777">
      <w:pPr>
        <w:pStyle w:val="NoSpacing"/>
      </w:pPr>
    </w:p>
    <w:p w:rsidR="00CB6316" w:rsidP="00CB6316" w:rsidRDefault="00CB6316" w14:paraId="5C34AD5C" w14:textId="796CCE0C">
      <w:pPr>
        <w:rPr>
          <w:color w:val="0070C0"/>
        </w:rPr>
      </w:pPr>
      <w:r>
        <w:t xml:space="preserve">or by using the online complaints </w:t>
      </w:r>
      <w:hyperlink w:history="1" r:id="rId26">
        <w:r w:rsidRPr="00C244B0" w:rsidR="00C244B0">
          <w:rPr>
            <w:rStyle w:val="Hyperlink"/>
          </w:rPr>
          <w:t>form</w:t>
        </w:r>
      </w:hyperlink>
      <w:r w:rsidR="00C244B0">
        <w:t>.</w:t>
      </w:r>
    </w:p>
    <w:p w:rsidRPr="00A774B8" w:rsidR="00A774B8" w:rsidP="00A774B8" w:rsidRDefault="00A774B8" w14:paraId="17E47019" w14:textId="6A8FD753">
      <w:pPr>
        <w:rPr>
          <w:kern w:val="2"/>
          <w14:ligatures w14:val="standardContextual"/>
        </w:rPr>
      </w:pPr>
      <w:r w:rsidRPr="00A774B8">
        <w:rPr>
          <w:b/>
          <w:bCs/>
          <w:kern w:val="2"/>
          <w14:ligatures w14:val="standardContextual"/>
        </w:rPr>
        <w:t>Please note:</w:t>
      </w:r>
      <w:r w:rsidRPr="00A774B8">
        <w:rPr>
          <w:kern w:val="2"/>
          <w14:ligatures w14:val="standardContextual"/>
        </w:rPr>
        <w:t xml:space="preserve"> The complaints process cannot be used as a substitution for formal legal appeal. In cases where the Council has initiated legal proceedings</w:t>
      </w:r>
      <w:r w:rsidR="00936304">
        <w:rPr>
          <w:kern w:val="2"/>
          <w14:ligatures w14:val="standardContextual"/>
        </w:rPr>
        <w:t>,</w:t>
      </w:r>
      <w:r w:rsidRPr="00A774B8">
        <w:rPr>
          <w:kern w:val="2"/>
          <w14:ligatures w14:val="standardContextual"/>
        </w:rPr>
        <w:t xml:space="preserve"> a complaint can be made, but it will not stop any impending legal action. </w:t>
      </w:r>
    </w:p>
    <w:p w:rsidRPr="00A774B8" w:rsidR="00A774B8" w:rsidP="00A774B8" w:rsidRDefault="007E16E3" w14:paraId="31AD1C1D" w14:textId="1C5CF704">
      <w:pPr>
        <w:rPr>
          <w:kern w:val="2"/>
          <w14:ligatures w14:val="standardContextual"/>
        </w:rPr>
      </w:pPr>
      <w:r>
        <w:rPr>
          <w:kern w:val="2"/>
          <w14:ligatures w14:val="standardContextual"/>
        </w:rPr>
        <w:t>3</w:t>
      </w:r>
      <w:r w:rsidR="000B0C17">
        <w:rPr>
          <w:kern w:val="2"/>
          <w14:ligatures w14:val="standardContextual"/>
        </w:rPr>
        <w:t>5</w:t>
      </w:r>
      <w:r>
        <w:rPr>
          <w:kern w:val="2"/>
          <w14:ligatures w14:val="standardContextual"/>
        </w:rPr>
        <w:t xml:space="preserve">.3 </w:t>
      </w:r>
      <w:r w:rsidRPr="00A774B8" w:rsidR="00A774B8">
        <w:rPr>
          <w:kern w:val="2"/>
          <w14:ligatures w14:val="standardContextual"/>
        </w:rPr>
        <w:t xml:space="preserve">Making a complaint does not replace the statutory rights of appeal or the right to make representation. Nor does it allow extra time to comply with any notice or order. </w:t>
      </w:r>
    </w:p>
    <w:p w:rsidRPr="00A774B8" w:rsidR="00A774B8" w:rsidP="00A774B8" w:rsidRDefault="007E16E3" w14:paraId="591C64BE" w14:textId="1BBC8392">
      <w:pPr>
        <w:rPr>
          <w:kern w:val="2"/>
          <w14:ligatures w14:val="standardContextual"/>
        </w:rPr>
      </w:pPr>
      <w:r>
        <w:rPr>
          <w:kern w:val="2"/>
          <w14:ligatures w14:val="standardContextual"/>
        </w:rPr>
        <w:t>3</w:t>
      </w:r>
      <w:r w:rsidR="000B0C17">
        <w:rPr>
          <w:kern w:val="2"/>
          <w14:ligatures w14:val="standardContextual"/>
        </w:rPr>
        <w:t>5</w:t>
      </w:r>
      <w:r>
        <w:rPr>
          <w:kern w:val="2"/>
          <w14:ligatures w14:val="standardContextual"/>
        </w:rPr>
        <w:t xml:space="preserve">.4 </w:t>
      </w:r>
      <w:r w:rsidRPr="00A774B8" w:rsidR="00A774B8">
        <w:rPr>
          <w:kern w:val="2"/>
          <w14:ligatures w14:val="standardContextual"/>
        </w:rPr>
        <w:t xml:space="preserve">If a service user disagrees with a statutory notice, then they should take the action specified in the notice or order to appeal. </w:t>
      </w:r>
    </w:p>
    <w:p w:rsidRPr="00A774B8" w:rsidR="00A774B8" w:rsidP="00CB6316" w:rsidRDefault="007E16E3" w14:paraId="6789E4BD" w14:textId="4BF47B02">
      <w:pPr>
        <w:rPr>
          <w:kern w:val="2"/>
          <w14:ligatures w14:val="standardContextual"/>
        </w:rPr>
      </w:pPr>
      <w:r>
        <w:rPr>
          <w:kern w:val="2"/>
          <w14:ligatures w14:val="standardContextual"/>
        </w:rPr>
        <w:t>3</w:t>
      </w:r>
      <w:r w:rsidR="000B0C17">
        <w:rPr>
          <w:kern w:val="2"/>
          <w14:ligatures w14:val="standardContextual"/>
        </w:rPr>
        <w:t>5</w:t>
      </w:r>
      <w:r>
        <w:rPr>
          <w:kern w:val="2"/>
          <w14:ligatures w14:val="standardContextual"/>
        </w:rPr>
        <w:t xml:space="preserve">.5 </w:t>
      </w:r>
      <w:r w:rsidRPr="00A774B8" w:rsidR="00A774B8">
        <w:rPr>
          <w:kern w:val="2"/>
          <w14:ligatures w14:val="standardContextual"/>
        </w:rPr>
        <w:t>As with all cases where legal action is being taken, it will be strongly recommended that service users seek legal advice.</w:t>
      </w:r>
    </w:p>
    <w:p w:rsidRPr="0088784E" w:rsidR="0080260B" w:rsidP="00AB2903" w:rsidRDefault="007E16E3" w14:paraId="4F599277" w14:textId="5D98F968">
      <w:pPr>
        <w:rPr>
          <w:rFonts w:asciiTheme="minorHAnsi" w:hAnsiTheme="minorHAnsi" w:cstheme="minorHAnsi"/>
          <w:b/>
          <w:bCs/>
          <w:color w:val="0070C0"/>
          <w:sz w:val="28"/>
          <w:szCs w:val="28"/>
        </w:rPr>
      </w:pPr>
      <w:r w:rsidRPr="0088784E">
        <w:rPr>
          <w:rFonts w:asciiTheme="minorHAnsi" w:hAnsiTheme="minorHAnsi" w:cstheme="minorHAnsi"/>
          <w:b/>
          <w:bCs/>
          <w:color w:val="0070C0"/>
          <w:sz w:val="28"/>
          <w:szCs w:val="28"/>
        </w:rPr>
        <w:t>3</w:t>
      </w:r>
      <w:r w:rsidR="0088784E">
        <w:rPr>
          <w:rFonts w:asciiTheme="minorHAnsi" w:hAnsiTheme="minorHAnsi" w:cstheme="minorHAnsi"/>
          <w:b/>
          <w:bCs/>
          <w:color w:val="0070C0"/>
          <w:sz w:val="28"/>
          <w:szCs w:val="28"/>
        </w:rPr>
        <w:t>6</w:t>
      </w:r>
      <w:r w:rsidRPr="0088784E">
        <w:rPr>
          <w:rFonts w:asciiTheme="minorHAnsi" w:hAnsiTheme="minorHAnsi" w:cstheme="minorHAnsi"/>
          <w:b/>
          <w:bCs/>
          <w:color w:val="0070C0"/>
          <w:sz w:val="28"/>
          <w:szCs w:val="28"/>
        </w:rPr>
        <w:t xml:space="preserve">. </w:t>
      </w:r>
      <w:r w:rsidRPr="0088784E" w:rsidR="00CB6316">
        <w:rPr>
          <w:rFonts w:asciiTheme="minorHAnsi" w:hAnsiTheme="minorHAnsi" w:cstheme="minorHAnsi"/>
          <w:b/>
          <w:bCs/>
          <w:color w:val="0070C0"/>
          <w:sz w:val="28"/>
          <w:szCs w:val="28"/>
        </w:rPr>
        <w:t>Accessibility</w:t>
      </w:r>
    </w:p>
    <w:p w:rsidRPr="007E16E3" w:rsidR="007E16E3" w:rsidP="007E16E3" w:rsidRDefault="0088784E" w14:paraId="36A9E9F4" w14:textId="2BEC3B32">
      <w:pPr>
        <w:rPr>
          <w:b/>
          <w:bCs/>
        </w:rPr>
      </w:pPr>
      <w:r>
        <w:rPr>
          <w:rFonts w:cs="Arial"/>
        </w:rPr>
        <w:t xml:space="preserve">36.1 </w:t>
      </w:r>
      <w:r w:rsidRPr="009A7761" w:rsidR="009A7761">
        <w:rPr>
          <w:rFonts w:cs="Arial"/>
        </w:rPr>
        <w:t>SRS wants to ensure our information is accessible. This policy has been published in English and Welsh on our website www.srs.wales, and in hard copy. We are also able to provide the document in alternative formats including audio tape, large print and in community languages. We have access to interpreter services where required. Requests for copies in other formats or other languages should be addresse</w:t>
      </w:r>
      <w:r w:rsidR="007E16E3">
        <w:rPr>
          <w:rFonts w:cs="Arial"/>
        </w:rPr>
        <w:t xml:space="preserve">d </w:t>
      </w:r>
      <w:r w:rsidR="007E16E3">
        <w:t>in writing to –</w:t>
      </w:r>
    </w:p>
    <w:p w:rsidR="007E16E3" w:rsidP="007E16E3" w:rsidRDefault="007E16E3" w14:paraId="2F80F5A1" w14:textId="77777777">
      <w:pPr>
        <w:pStyle w:val="NoSpacing"/>
      </w:pPr>
      <w:r w:rsidRPr="006066E6">
        <w:t>Shared Regulatory Services</w:t>
      </w:r>
      <w:r>
        <w:t>,</w:t>
      </w:r>
    </w:p>
    <w:p w:rsidR="007E16E3" w:rsidP="007E16E3" w:rsidRDefault="007E16E3" w14:paraId="015BFFFA" w14:textId="77777777">
      <w:pPr>
        <w:pStyle w:val="NoSpacing"/>
      </w:pPr>
      <w:r w:rsidRPr="006066E6">
        <w:t>Vale of Glamorgan Council</w:t>
      </w:r>
      <w:r>
        <w:t>,</w:t>
      </w:r>
    </w:p>
    <w:p w:rsidR="007E16E3" w:rsidP="007E16E3" w:rsidRDefault="007E16E3" w14:paraId="4177CF2B" w14:textId="77777777">
      <w:pPr>
        <w:pStyle w:val="NoSpacing"/>
      </w:pPr>
      <w:r w:rsidRPr="006066E6">
        <w:t>Civic Offices</w:t>
      </w:r>
      <w:r>
        <w:t>,</w:t>
      </w:r>
    </w:p>
    <w:p w:rsidR="007E16E3" w:rsidP="007E16E3" w:rsidRDefault="007E16E3" w14:paraId="2C538B0D" w14:textId="77777777">
      <w:pPr>
        <w:pStyle w:val="NoSpacing"/>
      </w:pPr>
      <w:r w:rsidRPr="006066E6">
        <w:t>Holton Road</w:t>
      </w:r>
      <w:r>
        <w:t>,</w:t>
      </w:r>
    </w:p>
    <w:p w:rsidR="007E16E3" w:rsidP="007E16E3" w:rsidRDefault="007E16E3" w14:paraId="1C0A3C47" w14:textId="77777777">
      <w:pPr>
        <w:pStyle w:val="NoSpacing"/>
      </w:pPr>
      <w:r w:rsidRPr="006066E6">
        <w:t>Barry</w:t>
      </w:r>
      <w:r>
        <w:t>,</w:t>
      </w:r>
    </w:p>
    <w:p w:rsidR="007E16E3" w:rsidP="007E16E3" w:rsidRDefault="007E16E3" w14:paraId="4FB73F5E" w14:textId="77777777">
      <w:pPr>
        <w:pStyle w:val="NoSpacing"/>
      </w:pPr>
      <w:r w:rsidRPr="006066E6">
        <w:t>CF63 4RU</w:t>
      </w:r>
    </w:p>
    <w:p w:rsidR="007E16E3" w:rsidP="007E16E3" w:rsidRDefault="007E16E3" w14:paraId="4406CF3E" w14:textId="77777777">
      <w:pPr>
        <w:pStyle w:val="NoSpacing"/>
      </w:pPr>
    </w:p>
    <w:p w:rsidR="00BF5EF9" w:rsidP="00C016D9" w:rsidRDefault="007E16E3" w14:paraId="687E8972" w14:textId="1F91E43B">
      <w:pPr>
        <w:pStyle w:val="NoSpacing"/>
        <w:rPr>
          <w:rStyle w:val="Hyperlink"/>
        </w:rPr>
      </w:pPr>
      <w:r>
        <w:t xml:space="preserve">Or by email: </w:t>
      </w:r>
      <w:hyperlink w:history="1" r:id="rId27">
        <w:r w:rsidRPr="009A5572">
          <w:rPr>
            <w:rStyle w:val="Hyperlink"/>
          </w:rPr>
          <w:t>enquiries@srs.wales</w:t>
        </w:r>
      </w:hyperlink>
      <w:bookmarkStart w:name="_Toc137961030" w:id="8"/>
    </w:p>
    <w:p w:rsidRPr="00C016D9" w:rsidR="002820A6" w:rsidP="00C016D9" w:rsidRDefault="002820A6" w14:paraId="051DE3F3" w14:textId="77777777">
      <w:pPr>
        <w:pStyle w:val="NoSpacing"/>
      </w:pPr>
    </w:p>
    <w:bookmarkEnd w:id="8"/>
    <w:p w:rsidR="002820A6" w:rsidP="002820A6" w:rsidRDefault="002820A6" w14:paraId="648AFBD9" w14:textId="77777777">
      <w:pPr>
        <w:keepNext/>
        <w:spacing w:after="0" w:line="240" w:lineRule="auto"/>
        <w:outlineLvl w:val="0"/>
        <w:rPr>
          <w:rFonts w:eastAsia="Times New Roman" w:cs="Times New Roman"/>
          <w:b/>
          <w:snapToGrid w:val="0"/>
          <w:sz w:val="28"/>
          <w:szCs w:val="20"/>
        </w:rPr>
      </w:pPr>
    </w:p>
    <w:p w:rsidR="002820A6" w:rsidP="002820A6" w:rsidRDefault="002820A6" w14:paraId="08AA2DA6" w14:textId="77777777">
      <w:pPr>
        <w:keepNext/>
        <w:spacing w:after="0" w:line="240" w:lineRule="auto"/>
        <w:outlineLvl w:val="0"/>
        <w:rPr>
          <w:rFonts w:eastAsia="Times New Roman" w:cs="Times New Roman"/>
          <w:b/>
          <w:snapToGrid w:val="0"/>
          <w:sz w:val="28"/>
          <w:szCs w:val="20"/>
        </w:rPr>
      </w:pPr>
    </w:p>
    <w:p w:rsidR="002820A6" w:rsidP="002820A6" w:rsidRDefault="002820A6" w14:paraId="0DC499FD" w14:textId="77777777">
      <w:pPr>
        <w:keepNext/>
        <w:spacing w:after="0" w:line="240" w:lineRule="auto"/>
        <w:outlineLvl w:val="0"/>
        <w:rPr>
          <w:rFonts w:eastAsia="Times New Roman" w:cs="Times New Roman"/>
          <w:b/>
          <w:snapToGrid w:val="0"/>
          <w:sz w:val="28"/>
          <w:szCs w:val="20"/>
        </w:rPr>
      </w:pPr>
    </w:p>
    <w:p w:rsidR="00C95DD1" w:rsidP="002820A6" w:rsidRDefault="00C95DD1" w14:paraId="45B4FE58" w14:textId="77777777">
      <w:pPr>
        <w:keepNext/>
        <w:spacing w:after="0" w:line="240" w:lineRule="auto"/>
        <w:outlineLvl w:val="0"/>
        <w:rPr>
          <w:rFonts w:eastAsia="Times New Roman" w:cs="Times New Roman"/>
          <w:b/>
          <w:snapToGrid w:val="0"/>
          <w:sz w:val="28"/>
          <w:szCs w:val="20"/>
        </w:rPr>
      </w:pPr>
    </w:p>
    <w:p w:rsidR="00C95DD1" w:rsidP="002820A6" w:rsidRDefault="00C95DD1" w14:paraId="2C7916CE" w14:textId="77777777">
      <w:pPr>
        <w:keepNext/>
        <w:spacing w:after="0" w:line="240" w:lineRule="auto"/>
        <w:outlineLvl w:val="0"/>
        <w:rPr>
          <w:rFonts w:eastAsia="Times New Roman" w:cs="Times New Roman"/>
          <w:b/>
          <w:snapToGrid w:val="0"/>
          <w:sz w:val="28"/>
          <w:szCs w:val="20"/>
        </w:rPr>
      </w:pPr>
    </w:p>
    <w:p w:rsidR="00C95DD1" w:rsidP="002820A6" w:rsidRDefault="00C95DD1" w14:paraId="301C2E5E" w14:textId="77777777">
      <w:pPr>
        <w:keepNext/>
        <w:spacing w:after="0" w:line="240" w:lineRule="auto"/>
        <w:outlineLvl w:val="0"/>
        <w:rPr>
          <w:rFonts w:eastAsia="Times New Roman" w:cs="Times New Roman"/>
          <w:b/>
          <w:snapToGrid w:val="0"/>
          <w:sz w:val="28"/>
          <w:szCs w:val="20"/>
        </w:rPr>
      </w:pPr>
    </w:p>
    <w:p w:rsidR="00C95DD1" w:rsidP="002820A6" w:rsidRDefault="00C95DD1" w14:paraId="5877B8FF" w14:textId="77777777">
      <w:pPr>
        <w:keepNext/>
        <w:spacing w:after="0" w:line="240" w:lineRule="auto"/>
        <w:outlineLvl w:val="0"/>
        <w:rPr>
          <w:rFonts w:eastAsia="Times New Roman" w:cs="Times New Roman"/>
          <w:b/>
          <w:snapToGrid w:val="0"/>
          <w:sz w:val="28"/>
          <w:szCs w:val="20"/>
        </w:rPr>
      </w:pPr>
    </w:p>
    <w:p w:rsidR="00C95DD1" w:rsidP="002820A6" w:rsidRDefault="00C95DD1" w14:paraId="339E0E14" w14:textId="77777777">
      <w:pPr>
        <w:keepNext/>
        <w:spacing w:after="0" w:line="240" w:lineRule="auto"/>
        <w:outlineLvl w:val="0"/>
        <w:rPr>
          <w:rFonts w:eastAsia="Times New Roman" w:cs="Times New Roman"/>
          <w:b/>
          <w:snapToGrid w:val="0"/>
          <w:sz w:val="28"/>
          <w:szCs w:val="20"/>
        </w:rPr>
      </w:pPr>
    </w:p>
    <w:p w:rsidR="00C95DD1" w:rsidP="002820A6" w:rsidRDefault="00C95DD1" w14:paraId="70475535" w14:textId="77777777">
      <w:pPr>
        <w:keepNext/>
        <w:spacing w:after="0" w:line="240" w:lineRule="auto"/>
        <w:outlineLvl w:val="0"/>
        <w:rPr>
          <w:rFonts w:eastAsia="Times New Roman" w:cs="Times New Roman"/>
          <w:b/>
          <w:snapToGrid w:val="0"/>
          <w:sz w:val="28"/>
          <w:szCs w:val="20"/>
        </w:rPr>
      </w:pPr>
    </w:p>
    <w:p w:rsidR="00C95DD1" w:rsidP="002820A6" w:rsidRDefault="00C95DD1" w14:paraId="475D059E" w14:textId="77777777">
      <w:pPr>
        <w:keepNext/>
        <w:spacing w:after="0" w:line="240" w:lineRule="auto"/>
        <w:outlineLvl w:val="0"/>
        <w:rPr>
          <w:rFonts w:eastAsia="Times New Roman" w:cs="Times New Roman"/>
          <w:b/>
          <w:snapToGrid w:val="0"/>
          <w:sz w:val="28"/>
          <w:szCs w:val="20"/>
        </w:rPr>
      </w:pPr>
    </w:p>
    <w:p w:rsidR="00C95DD1" w:rsidP="002820A6" w:rsidRDefault="00C95DD1" w14:paraId="52783555" w14:textId="77777777">
      <w:pPr>
        <w:keepNext/>
        <w:spacing w:after="0" w:line="240" w:lineRule="auto"/>
        <w:outlineLvl w:val="0"/>
        <w:rPr>
          <w:rFonts w:eastAsia="Times New Roman" w:cs="Times New Roman"/>
          <w:b/>
          <w:snapToGrid w:val="0"/>
          <w:sz w:val="28"/>
          <w:szCs w:val="20"/>
        </w:rPr>
      </w:pPr>
    </w:p>
    <w:p w:rsidR="00C95DD1" w:rsidP="002820A6" w:rsidRDefault="00C95DD1" w14:paraId="4B7C7108" w14:textId="77777777">
      <w:pPr>
        <w:keepNext/>
        <w:spacing w:after="0" w:line="240" w:lineRule="auto"/>
        <w:outlineLvl w:val="0"/>
        <w:rPr>
          <w:rFonts w:eastAsia="Times New Roman" w:cs="Times New Roman"/>
          <w:b/>
          <w:snapToGrid w:val="0"/>
          <w:sz w:val="28"/>
          <w:szCs w:val="20"/>
        </w:rPr>
      </w:pPr>
    </w:p>
    <w:p w:rsidR="002820A6" w:rsidP="002820A6" w:rsidRDefault="002820A6" w14:paraId="1CEF7CB0" w14:textId="77777777">
      <w:pPr>
        <w:keepNext/>
        <w:spacing w:after="0" w:line="240" w:lineRule="auto"/>
        <w:outlineLvl w:val="0"/>
        <w:rPr>
          <w:rFonts w:eastAsia="Times New Roman" w:cs="Times New Roman"/>
          <w:b/>
          <w:snapToGrid w:val="0"/>
          <w:sz w:val="28"/>
          <w:szCs w:val="20"/>
        </w:rPr>
      </w:pPr>
    </w:p>
    <w:p w:rsidR="002820A6" w:rsidP="002820A6" w:rsidRDefault="002820A6" w14:paraId="53135062" w14:textId="77777777">
      <w:pPr>
        <w:keepNext/>
        <w:spacing w:after="0" w:line="240" w:lineRule="auto"/>
        <w:outlineLvl w:val="0"/>
        <w:rPr>
          <w:rFonts w:eastAsia="Times New Roman" w:cs="Times New Roman"/>
          <w:b/>
          <w:snapToGrid w:val="0"/>
          <w:sz w:val="28"/>
          <w:szCs w:val="20"/>
        </w:rPr>
      </w:pPr>
    </w:p>
    <w:p w:rsidRPr="00947CBE" w:rsidR="002820A6" w:rsidP="002820A6" w:rsidRDefault="002820A6" w14:paraId="354FA580" w14:textId="77777777">
      <w:pPr>
        <w:keepNext/>
        <w:spacing w:after="0" w:line="240" w:lineRule="auto"/>
        <w:outlineLvl w:val="0"/>
        <w:rPr>
          <w:rFonts w:eastAsia="Times New Roman" w:cs="Times New Roman"/>
          <w:b/>
          <w:snapToGrid w:val="0"/>
          <w:sz w:val="28"/>
          <w:szCs w:val="20"/>
        </w:rPr>
      </w:pPr>
    </w:p>
    <w:p w:rsidRPr="00947CBE" w:rsidR="00947CBE" w:rsidP="00947CBE" w:rsidRDefault="00947CBE" w14:paraId="5A70DA24" w14:textId="77777777">
      <w:pPr>
        <w:spacing w:after="0" w:line="240" w:lineRule="auto"/>
        <w:rPr>
          <w:rFonts w:eastAsia="Times New Roman" w:cs="Times New Roman"/>
          <w:sz w:val="28"/>
          <w:szCs w:val="20"/>
          <w:lang w:eastAsia="en-GB"/>
        </w:rPr>
      </w:pPr>
    </w:p>
    <w:p w:rsidR="002820A6" w:rsidP="00947CBE" w:rsidRDefault="002820A6" w14:paraId="26489C1D" w14:textId="6851A867">
      <w:pPr>
        <w:keepNext/>
        <w:spacing w:after="0" w:line="240" w:lineRule="auto"/>
        <w:outlineLvl w:val="0"/>
        <w:rPr>
          <w:rFonts w:eastAsia="Times New Roman" w:cs="Times New Roman"/>
          <w:b/>
          <w:snapToGrid w:val="0"/>
          <w:sz w:val="28"/>
          <w:szCs w:val="20"/>
        </w:rPr>
      </w:pPr>
      <w:bookmarkStart w:name="_Toc137961031" w:id="9"/>
      <w:r w:rsidRPr="002820A6">
        <w:rPr>
          <w:rFonts w:eastAsia="Times New Roman" w:cs="Times New Roman"/>
          <w:b/>
          <w:snapToGrid w:val="0"/>
          <w:sz w:val="28"/>
          <w:szCs w:val="20"/>
        </w:rPr>
        <w:t>Appendix 1</w:t>
      </w:r>
    </w:p>
    <w:p w:rsidR="002820A6" w:rsidP="00947CBE" w:rsidRDefault="002820A6" w14:paraId="3188D4F1" w14:textId="77777777">
      <w:pPr>
        <w:keepNext/>
        <w:spacing w:after="0" w:line="240" w:lineRule="auto"/>
        <w:outlineLvl w:val="0"/>
        <w:rPr>
          <w:rFonts w:eastAsia="Times New Roman" w:cs="Times New Roman"/>
          <w:b/>
          <w:snapToGrid w:val="0"/>
          <w:sz w:val="28"/>
          <w:szCs w:val="20"/>
        </w:rPr>
      </w:pPr>
    </w:p>
    <w:p w:rsidRPr="00947CBE" w:rsidR="00947CBE" w:rsidP="00947CBE" w:rsidRDefault="00947CBE" w14:paraId="366D72F1" w14:textId="34CFE31D">
      <w:pPr>
        <w:keepNext/>
        <w:spacing w:after="0" w:line="240" w:lineRule="auto"/>
        <w:outlineLvl w:val="0"/>
        <w:rPr>
          <w:rFonts w:eastAsia="Times New Roman" w:cs="Times New Roman"/>
          <w:b/>
          <w:snapToGrid w:val="0"/>
          <w:sz w:val="28"/>
          <w:szCs w:val="20"/>
        </w:rPr>
      </w:pPr>
      <w:r w:rsidRPr="00947CBE">
        <w:rPr>
          <w:rFonts w:eastAsia="Times New Roman" w:cs="Times New Roman"/>
          <w:b/>
          <w:snapToGrid w:val="0"/>
          <w:sz w:val="28"/>
          <w:szCs w:val="20"/>
        </w:rPr>
        <w:t>Housing Health and Safety Rating System</w:t>
      </w:r>
      <w:bookmarkEnd w:id="9"/>
    </w:p>
    <w:p w:rsidRPr="00947CBE" w:rsidR="00947CBE" w:rsidP="00947CBE" w:rsidRDefault="00947CBE" w14:paraId="1FDF558E" w14:textId="77777777">
      <w:pPr>
        <w:spacing w:after="0" w:line="240" w:lineRule="auto"/>
        <w:rPr>
          <w:rFonts w:eastAsia="Times New Roman" w:cs="Times New Roman"/>
          <w:b/>
          <w:sz w:val="24"/>
          <w:szCs w:val="20"/>
          <w:lang w:eastAsia="en-GB"/>
        </w:rPr>
      </w:pPr>
    </w:p>
    <w:p w:rsidRPr="00947CBE" w:rsidR="00947CBE" w:rsidP="00947CBE" w:rsidRDefault="00947CBE" w14:paraId="55E1DF6F" w14:textId="77777777">
      <w:pPr>
        <w:spacing w:after="0" w:line="240" w:lineRule="auto"/>
        <w:rPr>
          <w:rFonts w:eastAsia="Times New Roman" w:cs="Times New Roman"/>
          <w:b/>
          <w:sz w:val="24"/>
          <w:szCs w:val="20"/>
          <w:lang w:eastAsia="en-GB"/>
        </w:rPr>
      </w:pPr>
      <w:r w:rsidRPr="00947CBE">
        <w:rPr>
          <w:rFonts w:eastAsia="Times New Roman" w:cs="Times New Roman"/>
          <w:b/>
          <w:sz w:val="24"/>
          <w:szCs w:val="20"/>
          <w:lang w:eastAsia="en-GB"/>
        </w:rPr>
        <w:t>Description of Hazards</w:t>
      </w:r>
    </w:p>
    <w:p w:rsidRPr="00947CBE" w:rsidR="00947CBE" w:rsidP="00947CBE" w:rsidRDefault="00947CBE" w14:paraId="55457DAA" w14:textId="77777777">
      <w:pPr>
        <w:spacing w:after="0" w:line="240" w:lineRule="auto"/>
        <w:jc w:val="both"/>
        <w:rPr>
          <w:rFonts w:eastAsia="Times New Roman" w:cs="Times New Roman"/>
          <w:snapToGrid w:val="0"/>
          <w:color w:val="000000"/>
          <w:sz w:val="24"/>
          <w:szCs w:val="20"/>
        </w:rPr>
      </w:pPr>
    </w:p>
    <w:p w:rsidRPr="00947CBE" w:rsidR="00947CBE" w:rsidP="00F50C98" w:rsidRDefault="00947CBE" w14:paraId="65F2C284"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Damp and Mould Growth</w:t>
      </w:r>
    </w:p>
    <w:p w:rsidRPr="00947CBE" w:rsidR="00947CBE" w:rsidP="00947CBE" w:rsidRDefault="00947CBE" w14:paraId="2D1D210A" w14:textId="77777777">
      <w:pPr>
        <w:tabs>
          <w:tab w:val="left" w:pos="709"/>
        </w:tabs>
        <w:spacing w:after="0" w:line="240" w:lineRule="auto"/>
        <w:ind w:left="705"/>
        <w:jc w:val="both"/>
        <w:rPr>
          <w:rFonts w:eastAsia="Times New Roman" w:cs="Times New Roman"/>
          <w:b/>
          <w:snapToGrid w:val="0"/>
          <w:color w:val="000000"/>
          <w:sz w:val="24"/>
          <w:szCs w:val="20"/>
        </w:rPr>
      </w:pPr>
    </w:p>
    <w:p w:rsidRPr="00947CBE" w:rsidR="00947CBE" w:rsidP="00947CBE" w:rsidRDefault="00947CBE" w14:paraId="5189435D"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house dust mites, mould or fungal growths resulting from dampness or high humidity.</w:t>
      </w:r>
    </w:p>
    <w:p w:rsidRPr="00947CBE" w:rsidR="00947CBE" w:rsidP="00947CBE" w:rsidRDefault="00947CBE" w14:paraId="19EA329C" w14:textId="77777777">
      <w:pPr>
        <w:tabs>
          <w:tab w:val="left" w:pos="709"/>
        </w:tabs>
        <w:spacing w:after="0" w:line="240" w:lineRule="auto"/>
        <w:ind w:left="709" w:hanging="709"/>
        <w:jc w:val="both"/>
        <w:rPr>
          <w:rFonts w:eastAsia="Times New Roman" w:cs="Times New Roman"/>
          <w:snapToGrid w:val="0"/>
          <w:color w:val="000000"/>
          <w:sz w:val="24"/>
          <w:szCs w:val="20"/>
        </w:rPr>
      </w:pPr>
    </w:p>
    <w:p w:rsidRPr="00947CBE" w:rsidR="00947CBE" w:rsidP="00F50C98" w:rsidRDefault="00947CBE" w14:paraId="48A44CC2"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Excess Cold</w:t>
      </w:r>
    </w:p>
    <w:p w:rsidRPr="00947CBE" w:rsidR="00947CBE" w:rsidP="00947CBE" w:rsidRDefault="00947CBE" w14:paraId="62219042"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3CA80F64"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b/>
        <w:t>A temperature which is less than 18 degrees centigrade.</w:t>
      </w:r>
    </w:p>
    <w:p w:rsidRPr="00947CBE" w:rsidR="00947CBE" w:rsidP="00947CBE" w:rsidRDefault="00947CBE" w14:paraId="166339E2"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77B062AC"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Excess Heat</w:t>
      </w:r>
    </w:p>
    <w:p w:rsidRPr="00947CBE" w:rsidR="00947CBE" w:rsidP="00947CBE" w:rsidRDefault="00947CBE" w14:paraId="44C65CF1"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08E85827"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A temperature which is more than 25 degrees centigrade.</w:t>
      </w:r>
    </w:p>
    <w:p w:rsidRPr="00947CBE" w:rsidR="00947CBE" w:rsidP="00947CBE" w:rsidRDefault="00947CBE" w14:paraId="548A9866"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64055ECA"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Asbestos and MMF</w:t>
      </w:r>
    </w:p>
    <w:p w:rsidRPr="00947CBE" w:rsidR="00947CBE" w:rsidP="00947CBE" w:rsidRDefault="00947CBE" w14:paraId="3D124E24"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024C7DFE"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asbestos fibres or manufactured mineral fibres.</w:t>
      </w:r>
    </w:p>
    <w:p w:rsidRPr="00947CBE" w:rsidR="00947CBE" w:rsidP="00947CBE" w:rsidRDefault="00947CBE" w14:paraId="4B8A349E"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01165D9"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Biocides</w:t>
      </w:r>
    </w:p>
    <w:p w:rsidRPr="00947CBE" w:rsidR="00947CBE" w:rsidP="00947CBE" w:rsidRDefault="00947CBE" w14:paraId="067CF526"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02D578F1"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chemicals used to treat timber and mould growth.</w:t>
      </w:r>
    </w:p>
    <w:p w:rsidRPr="00947CBE" w:rsidR="00947CBE" w:rsidP="00947CBE" w:rsidRDefault="00947CBE" w14:paraId="528D69A0"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61A022F"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Carbon Monoxide and Fuel Combustion Products</w:t>
      </w:r>
    </w:p>
    <w:p w:rsidRPr="00947CBE" w:rsidR="00947CBE" w:rsidP="00947CBE" w:rsidRDefault="00947CBE" w14:paraId="7ED2947F"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6F97BAA7"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carbon monoxide, nitrogen dioxide, sulphur dioxide and smoke.</w:t>
      </w:r>
    </w:p>
    <w:p w:rsidRPr="00947CBE" w:rsidR="00947CBE" w:rsidP="00947CBE" w:rsidRDefault="00947CBE" w14:paraId="2AE095E0"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04E279EF"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Lead</w:t>
      </w:r>
    </w:p>
    <w:p w:rsidRPr="00947CBE" w:rsidR="00947CBE" w:rsidP="00947CBE" w:rsidRDefault="00947CBE" w14:paraId="7F6C8B34" w14:textId="77777777">
      <w:pPr>
        <w:tabs>
          <w:tab w:val="left" w:pos="709"/>
        </w:tabs>
        <w:spacing w:after="0" w:line="240" w:lineRule="auto"/>
        <w:ind w:left="705"/>
        <w:jc w:val="both"/>
        <w:rPr>
          <w:rFonts w:eastAsia="Times New Roman" w:cs="Times New Roman"/>
          <w:snapToGrid w:val="0"/>
          <w:color w:val="000000"/>
          <w:sz w:val="24"/>
          <w:szCs w:val="20"/>
        </w:rPr>
      </w:pPr>
    </w:p>
    <w:p w:rsidRPr="00947CBE" w:rsidR="00947CBE" w:rsidP="00947CBE" w:rsidRDefault="00947CBE" w14:paraId="022551BD"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b/>
        <w:t>The ingestion of lead.</w:t>
      </w:r>
    </w:p>
    <w:p w:rsidRPr="00947CBE" w:rsidR="00947CBE" w:rsidP="00947CBE" w:rsidRDefault="00947CBE" w14:paraId="6CBD7F46"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3CC88270" w14:textId="77777777">
      <w:pPr>
        <w:numPr>
          <w:ilvl w:val="0"/>
          <w:numId w:val="18"/>
        </w:numPr>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Radiation</w:t>
      </w:r>
    </w:p>
    <w:p w:rsidRPr="00947CBE" w:rsidR="00947CBE" w:rsidP="00947CBE" w:rsidRDefault="00947CBE" w14:paraId="7340E3B8"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1B6CEC4D"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radon gas.</w:t>
      </w:r>
    </w:p>
    <w:p w:rsidRPr="00947CBE" w:rsidR="00947CBE" w:rsidP="00947CBE" w:rsidRDefault="00947CBE" w14:paraId="3CB21386"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6A3D572"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Uncombusted Fuel Gas</w:t>
      </w:r>
    </w:p>
    <w:p w:rsidRPr="00947CBE" w:rsidR="00947CBE" w:rsidP="00947CBE" w:rsidRDefault="00947CBE" w14:paraId="2640411F" w14:textId="77777777">
      <w:pPr>
        <w:tabs>
          <w:tab w:val="left" w:pos="709"/>
        </w:tabs>
        <w:spacing w:after="0" w:line="240" w:lineRule="auto"/>
        <w:jc w:val="both"/>
        <w:rPr>
          <w:rFonts w:eastAsia="Times New Roman" w:cs="Times New Roman"/>
          <w:b/>
          <w:snapToGrid w:val="0"/>
          <w:color w:val="000000"/>
          <w:sz w:val="24"/>
          <w:szCs w:val="20"/>
        </w:rPr>
      </w:pPr>
    </w:p>
    <w:p w:rsidR="00947CBE" w:rsidP="00947CBE" w:rsidRDefault="00947CBE" w14:paraId="22004C37"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uncombusted fuel gas.</w:t>
      </w:r>
    </w:p>
    <w:p w:rsidR="00947CBE" w:rsidP="00947CBE" w:rsidRDefault="00947CBE" w14:paraId="699FD3B8"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6B7D4BE9" w14:textId="5AE840C3">
      <w:pPr>
        <w:pStyle w:val="ListParagraph"/>
        <w:numPr>
          <w:ilvl w:val="0"/>
          <w:numId w:val="18"/>
        </w:numPr>
        <w:tabs>
          <w:tab w:val="clear" w:pos="705"/>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Volatile Organic Compounds</w:t>
      </w:r>
    </w:p>
    <w:p w:rsidRPr="00947CBE" w:rsidR="00947CBE" w:rsidP="00947CBE" w:rsidRDefault="00947CBE" w14:paraId="40D60A61"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6E58F1E5"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b/>
        <w:t>Exposure to volatile organic compounds that are gaseous at room temperature.</w:t>
      </w:r>
    </w:p>
    <w:p w:rsidRPr="00947CBE" w:rsidR="00947CBE" w:rsidP="00947CBE" w:rsidRDefault="00947CBE" w14:paraId="6544C30B"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9FB69B8"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Crowding and Space</w:t>
      </w:r>
    </w:p>
    <w:p w:rsidRPr="00947CBE" w:rsidR="00947CBE" w:rsidP="00947CBE" w:rsidRDefault="00947CBE" w14:paraId="5D1380D3"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5041F558"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A lack of adequate space for living and sleeping.</w:t>
      </w:r>
    </w:p>
    <w:p w:rsidRPr="00947CBE" w:rsidR="00947CBE" w:rsidP="00947CBE" w:rsidRDefault="00947CBE" w14:paraId="0D6E10E1"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528A4E65"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Entry by Intruders</w:t>
      </w:r>
    </w:p>
    <w:p w:rsidRPr="00947CBE" w:rsidR="00947CBE" w:rsidP="00947CBE" w:rsidRDefault="00947CBE" w14:paraId="1EEE5D8C"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39878A11"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Difficulties in keeping the dwelling or HMO secure against unauthorised entry.</w:t>
      </w:r>
    </w:p>
    <w:p w:rsidRPr="00947CBE" w:rsidR="00947CBE" w:rsidP="00947CBE" w:rsidRDefault="00947CBE" w14:paraId="1FC88F96"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6C392610" w14:textId="77777777">
      <w:pPr>
        <w:numPr>
          <w:ilvl w:val="0"/>
          <w:numId w:val="18"/>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Lighting</w:t>
      </w:r>
    </w:p>
    <w:p w:rsidRPr="00947CBE" w:rsidR="00947CBE" w:rsidP="00947CBE" w:rsidRDefault="00947CBE" w14:paraId="677612F8" w14:textId="77777777">
      <w:pPr>
        <w:tabs>
          <w:tab w:val="left" w:pos="709"/>
        </w:tabs>
        <w:spacing w:after="0" w:line="240" w:lineRule="auto"/>
        <w:ind w:left="705"/>
        <w:jc w:val="both"/>
        <w:rPr>
          <w:rFonts w:eastAsia="Times New Roman" w:cs="Times New Roman"/>
          <w:b/>
          <w:snapToGrid w:val="0"/>
          <w:color w:val="000000"/>
          <w:sz w:val="24"/>
          <w:szCs w:val="20"/>
        </w:rPr>
      </w:pPr>
    </w:p>
    <w:p w:rsidRPr="00947CBE" w:rsidR="00947CBE" w:rsidP="00947CBE" w:rsidRDefault="00947CBE" w14:paraId="37C2A84F"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A lack of adequate lighting.</w:t>
      </w:r>
    </w:p>
    <w:p w:rsidRPr="00947CBE" w:rsidR="00947CBE" w:rsidP="00947CBE" w:rsidRDefault="00947CBE" w14:paraId="41BFADF9"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71820A09" w14:textId="77777777">
      <w:pPr>
        <w:numPr>
          <w:ilvl w:val="0"/>
          <w:numId w:val="18"/>
        </w:numPr>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Noise</w:t>
      </w:r>
    </w:p>
    <w:p w:rsidRPr="00947CBE" w:rsidR="00947CBE" w:rsidP="00947CBE" w:rsidRDefault="00947CBE" w14:paraId="24C800A5"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27CD79B5"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noise.</w:t>
      </w:r>
    </w:p>
    <w:p w:rsidRPr="00947CBE" w:rsidR="00947CBE" w:rsidP="00947CBE" w:rsidRDefault="00947CBE" w14:paraId="10C2DE56"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1ED84AF5" w14:textId="77777777">
      <w:pPr>
        <w:tabs>
          <w:tab w:val="left" w:pos="709"/>
        </w:tabs>
        <w:spacing w:after="0" w:line="240" w:lineRule="auto"/>
        <w:jc w:val="both"/>
        <w:rPr>
          <w:rFonts w:eastAsia="Times New Roman" w:cs="Times New Roman"/>
          <w:b/>
          <w:snapToGrid w:val="0"/>
          <w:color w:val="000000"/>
          <w:sz w:val="24"/>
          <w:szCs w:val="20"/>
        </w:rPr>
      </w:pPr>
      <w:r w:rsidRPr="00947CBE">
        <w:rPr>
          <w:rFonts w:eastAsia="Times New Roman" w:cs="Times New Roman"/>
          <w:snapToGrid w:val="0"/>
          <w:color w:val="000000"/>
          <w:sz w:val="24"/>
          <w:szCs w:val="20"/>
        </w:rPr>
        <w:t>15)</w:t>
      </w:r>
      <w:r w:rsidRPr="00947CBE">
        <w:rPr>
          <w:rFonts w:eastAsia="Times New Roman" w:cs="Times New Roman"/>
          <w:snapToGrid w:val="0"/>
          <w:color w:val="000000"/>
          <w:sz w:val="24"/>
          <w:szCs w:val="20"/>
        </w:rPr>
        <w:tab/>
      </w:r>
      <w:r w:rsidRPr="00947CBE">
        <w:rPr>
          <w:rFonts w:eastAsia="Times New Roman" w:cs="Times New Roman"/>
          <w:b/>
          <w:snapToGrid w:val="0"/>
          <w:color w:val="000000"/>
          <w:sz w:val="24"/>
          <w:szCs w:val="20"/>
        </w:rPr>
        <w:t>Domestic Hygiene, Pests and Refuge</w:t>
      </w:r>
    </w:p>
    <w:p w:rsidRPr="00947CBE" w:rsidR="00947CBE" w:rsidP="00947CBE" w:rsidRDefault="00947CBE" w14:paraId="6AC057F1" w14:textId="77777777">
      <w:pPr>
        <w:tabs>
          <w:tab w:val="left" w:pos="709"/>
        </w:tabs>
        <w:spacing w:after="0" w:line="240" w:lineRule="auto"/>
        <w:ind w:left="720"/>
        <w:jc w:val="both"/>
        <w:rPr>
          <w:rFonts w:eastAsia="Times New Roman" w:cs="Times New Roman"/>
          <w:snapToGrid w:val="0"/>
          <w:color w:val="000000"/>
          <w:sz w:val="24"/>
          <w:szCs w:val="20"/>
        </w:rPr>
      </w:pPr>
    </w:p>
    <w:p w:rsidRPr="00947CBE" w:rsidR="00947CBE" w:rsidP="00947CBE" w:rsidRDefault="00947CBE" w14:paraId="6FFAA891" w14:textId="5356F5A5">
      <w:pPr>
        <w:tabs>
          <w:tab w:val="left" w:pos="709"/>
          <w:tab w:val="left" w:pos="1418"/>
        </w:tabs>
        <w:spacing w:after="0" w:line="240" w:lineRule="auto"/>
        <w:ind w:left="1418" w:hanging="698"/>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w:t>
      </w:r>
      <w:r w:rsidRPr="00947CBE">
        <w:rPr>
          <w:rFonts w:eastAsia="Times New Roman" w:cs="Times New Roman"/>
          <w:snapToGrid w:val="0"/>
          <w:color w:val="000000"/>
          <w:sz w:val="24"/>
          <w:szCs w:val="20"/>
        </w:rPr>
        <w:tab/>
        <w:t xml:space="preserve">Poor design, </w:t>
      </w:r>
      <w:r w:rsidRPr="00947CBE" w:rsidR="00691AD9">
        <w:rPr>
          <w:rFonts w:eastAsia="Times New Roman" w:cs="Times New Roman"/>
          <w:snapToGrid w:val="0"/>
          <w:color w:val="000000"/>
          <w:sz w:val="24"/>
          <w:szCs w:val="20"/>
        </w:rPr>
        <w:t>layout,</w:t>
      </w:r>
      <w:r w:rsidRPr="00947CBE">
        <w:rPr>
          <w:rFonts w:eastAsia="Times New Roman" w:cs="Times New Roman"/>
          <w:snapToGrid w:val="0"/>
          <w:color w:val="000000"/>
          <w:sz w:val="24"/>
          <w:szCs w:val="20"/>
        </w:rPr>
        <w:t xml:space="preserve"> or construction such that the dwelling or HMO cannot readily be kept clean.</w:t>
      </w:r>
    </w:p>
    <w:p w:rsidRPr="00947CBE" w:rsidR="00947CBE" w:rsidP="00947CBE" w:rsidRDefault="00947CBE" w14:paraId="7E21B1B7" w14:textId="77777777">
      <w:pPr>
        <w:tabs>
          <w:tab w:val="left" w:pos="709"/>
        </w:tabs>
        <w:spacing w:after="0" w:line="240" w:lineRule="auto"/>
        <w:ind w:firstLine="720"/>
        <w:jc w:val="both"/>
        <w:rPr>
          <w:rFonts w:eastAsia="Times New Roman" w:cs="Times New Roman"/>
          <w:snapToGrid w:val="0"/>
          <w:color w:val="000000"/>
          <w:sz w:val="24"/>
          <w:szCs w:val="20"/>
        </w:rPr>
      </w:pPr>
    </w:p>
    <w:p w:rsidRPr="00947CBE" w:rsidR="00947CBE" w:rsidP="00947CBE" w:rsidRDefault="00947CBE" w14:paraId="6DABC12C" w14:textId="77777777">
      <w:pPr>
        <w:tabs>
          <w:tab w:val="left" w:pos="709"/>
          <w:tab w:val="left" w:pos="1418"/>
        </w:tabs>
        <w:spacing w:after="0" w:line="240" w:lineRule="auto"/>
        <w:ind w:firstLine="720"/>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b)</w:t>
      </w:r>
      <w:r w:rsidRPr="00947CBE">
        <w:rPr>
          <w:rFonts w:eastAsia="Times New Roman" w:cs="Times New Roman"/>
          <w:snapToGrid w:val="0"/>
          <w:color w:val="000000"/>
          <w:sz w:val="24"/>
          <w:szCs w:val="20"/>
        </w:rPr>
        <w:tab/>
        <w:t>Exposure to pests.</w:t>
      </w:r>
    </w:p>
    <w:p w:rsidRPr="00947CBE" w:rsidR="00947CBE" w:rsidP="00947CBE" w:rsidRDefault="00947CBE" w14:paraId="711EB363" w14:textId="77777777">
      <w:pPr>
        <w:tabs>
          <w:tab w:val="left" w:pos="709"/>
        </w:tabs>
        <w:spacing w:after="0" w:line="240" w:lineRule="auto"/>
        <w:ind w:left="720"/>
        <w:jc w:val="both"/>
        <w:rPr>
          <w:rFonts w:eastAsia="Times New Roman" w:cs="Times New Roman"/>
          <w:snapToGrid w:val="0"/>
          <w:color w:val="000000"/>
          <w:sz w:val="24"/>
          <w:szCs w:val="20"/>
        </w:rPr>
      </w:pPr>
    </w:p>
    <w:p w:rsidRPr="00947CBE" w:rsidR="00947CBE" w:rsidP="00947CBE" w:rsidRDefault="00947CBE" w14:paraId="41D4C74A" w14:textId="77777777">
      <w:pPr>
        <w:tabs>
          <w:tab w:val="left" w:pos="709"/>
          <w:tab w:val="left" w:pos="1418"/>
        </w:tabs>
        <w:spacing w:after="0" w:line="240" w:lineRule="auto"/>
        <w:ind w:left="1418" w:hanging="698"/>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c)</w:t>
      </w:r>
      <w:r w:rsidRPr="00947CBE">
        <w:rPr>
          <w:rFonts w:eastAsia="Times New Roman" w:cs="Times New Roman"/>
          <w:snapToGrid w:val="0"/>
          <w:color w:val="000000"/>
          <w:sz w:val="24"/>
          <w:szCs w:val="20"/>
        </w:rPr>
        <w:tab/>
        <w:t>An adequate provision for the hygienic storage and disposal of household waste.</w:t>
      </w:r>
    </w:p>
    <w:p w:rsidRPr="00947CBE" w:rsidR="00947CBE" w:rsidP="00947CBE" w:rsidRDefault="00947CBE" w14:paraId="1AEE3222"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3F060A6F" w14:textId="77777777">
      <w:pPr>
        <w:tabs>
          <w:tab w:val="left" w:pos="709"/>
        </w:tabs>
        <w:spacing w:after="0" w:line="240" w:lineRule="auto"/>
        <w:jc w:val="both"/>
        <w:rPr>
          <w:rFonts w:eastAsia="Times New Roman" w:cs="Times New Roman"/>
          <w:b/>
          <w:snapToGrid w:val="0"/>
          <w:color w:val="000000"/>
          <w:sz w:val="24"/>
          <w:szCs w:val="20"/>
        </w:rPr>
      </w:pPr>
      <w:r w:rsidRPr="00947CBE">
        <w:rPr>
          <w:rFonts w:eastAsia="Times New Roman" w:cs="Times New Roman"/>
          <w:snapToGrid w:val="0"/>
          <w:color w:val="000000"/>
          <w:sz w:val="24"/>
          <w:szCs w:val="20"/>
        </w:rPr>
        <w:t>16)</w:t>
      </w:r>
      <w:r w:rsidRPr="00947CBE">
        <w:rPr>
          <w:rFonts w:eastAsia="Times New Roman" w:cs="Times New Roman"/>
          <w:snapToGrid w:val="0"/>
          <w:color w:val="000000"/>
          <w:sz w:val="24"/>
          <w:szCs w:val="20"/>
        </w:rPr>
        <w:tab/>
      </w:r>
      <w:r w:rsidRPr="00947CBE">
        <w:rPr>
          <w:rFonts w:eastAsia="Times New Roman" w:cs="Times New Roman"/>
          <w:b/>
          <w:snapToGrid w:val="0"/>
          <w:color w:val="000000"/>
          <w:sz w:val="24"/>
          <w:szCs w:val="20"/>
        </w:rPr>
        <w:t>Food Safety</w:t>
      </w:r>
    </w:p>
    <w:p w:rsidRPr="00947CBE" w:rsidR="00947CBE" w:rsidP="00947CBE" w:rsidRDefault="00947CBE" w14:paraId="65CB141F"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3ACFD443" w14:textId="5F1B555C">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 xml:space="preserve">An inadequate provision of facilities for the storage, </w:t>
      </w:r>
      <w:r w:rsidRPr="00947CBE" w:rsidR="00F64120">
        <w:rPr>
          <w:rFonts w:eastAsia="Times New Roman" w:cs="Times New Roman"/>
          <w:snapToGrid w:val="0"/>
          <w:color w:val="000000"/>
          <w:sz w:val="24"/>
          <w:szCs w:val="20"/>
        </w:rPr>
        <w:t>preparation,</w:t>
      </w:r>
      <w:r w:rsidRPr="00947CBE">
        <w:rPr>
          <w:rFonts w:eastAsia="Times New Roman" w:cs="Times New Roman"/>
          <w:snapToGrid w:val="0"/>
          <w:color w:val="000000"/>
          <w:sz w:val="24"/>
          <w:szCs w:val="20"/>
        </w:rPr>
        <w:t xml:space="preserve"> and cooking of food.</w:t>
      </w:r>
    </w:p>
    <w:p w:rsidRPr="00947CBE" w:rsidR="00947CBE" w:rsidP="00947CBE" w:rsidRDefault="00947CBE" w14:paraId="520ED080"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1D61A741" w14:textId="77777777">
      <w:pPr>
        <w:tabs>
          <w:tab w:val="left" w:pos="709"/>
        </w:tabs>
        <w:spacing w:after="0" w:line="240" w:lineRule="auto"/>
        <w:jc w:val="both"/>
        <w:rPr>
          <w:rFonts w:eastAsia="Times New Roman" w:cs="Times New Roman"/>
          <w:b/>
          <w:snapToGrid w:val="0"/>
          <w:color w:val="000000"/>
          <w:sz w:val="24"/>
          <w:szCs w:val="20"/>
        </w:rPr>
      </w:pPr>
      <w:r w:rsidRPr="00947CBE">
        <w:rPr>
          <w:rFonts w:eastAsia="Times New Roman" w:cs="Times New Roman"/>
          <w:snapToGrid w:val="0"/>
          <w:color w:val="000000"/>
          <w:sz w:val="24"/>
          <w:szCs w:val="20"/>
        </w:rPr>
        <w:t>17)</w:t>
      </w:r>
      <w:r w:rsidRPr="00947CBE">
        <w:rPr>
          <w:rFonts w:eastAsia="Times New Roman" w:cs="Times New Roman"/>
          <w:snapToGrid w:val="0"/>
          <w:color w:val="000000"/>
          <w:sz w:val="24"/>
          <w:szCs w:val="20"/>
        </w:rPr>
        <w:tab/>
      </w:r>
      <w:r w:rsidRPr="00947CBE">
        <w:rPr>
          <w:rFonts w:eastAsia="Times New Roman" w:cs="Times New Roman"/>
          <w:b/>
          <w:snapToGrid w:val="0"/>
          <w:color w:val="000000"/>
          <w:sz w:val="24"/>
          <w:szCs w:val="20"/>
        </w:rPr>
        <w:t>Personal Hygiene, Sanitation and Drainage</w:t>
      </w:r>
    </w:p>
    <w:p w:rsidRPr="00947CBE" w:rsidR="00947CBE" w:rsidP="00947CBE" w:rsidRDefault="00947CBE" w14:paraId="465A198B" w14:textId="77777777">
      <w:pPr>
        <w:tabs>
          <w:tab w:val="left" w:pos="709"/>
        </w:tabs>
        <w:spacing w:after="0" w:line="240" w:lineRule="auto"/>
        <w:ind w:firstLine="720"/>
        <w:jc w:val="both"/>
        <w:rPr>
          <w:rFonts w:eastAsia="Times New Roman" w:cs="Times New Roman"/>
          <w:snapToGrid w:val="0"/>
          <w:color w:val="000000"/>
          <w:sz w:val="24"/>
          <w:szCs w:val="20"/>
        </w:rPr>
      </w:pPr>
    </w:p>
    <w:p w:rsidRPr="00947CBE" w:rsidR="00947CBE" w:rsidP="00947CBE" w:rsidRDefault="00947CBE" w14:paraId="0992B46E" w14:textId="59CB61D8">
      <w:pPr>
        <w:tabs>
          <w:tab w:val="left" w:pos="709"/>
          <w:tab w:val="left" w:pos="1418"/>
        </w:tabs>
        <w:spacing w:after="0" w:line="240" w:lineRule="auto"/>
        <w:ind w:firstLine="720"/>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w:t>
      </w:r>
      <w:r w:rsidRPr="00947CBE">
        <w:rPr>
          <w:rFonts w:eastAsia="Times New Roman" w:cs="Times New Roman"/>
          <w:snapToGrid w:val="0"/>
          <w:color w:val="000000"/>
          <w:sz w:val="24"/>
          <w:szCs w:val="20"/>
        </w:rPr>
        <w:tab/>
        <w:t>Facilities for maintaining good personal hygiene.</w:t>
      </w:r>
    </w:p>
    <w:p w:rsidRPr="00947CBE" w:rsidR="00947CBE" w:rsidP="00947CBE" w:rsidRDefault="00947CBE" w14:paraId="5C2085A6" w14:textId="77777777">
      <w:pPr>
        <w:tabs>
          <w:tab w:val="left" w:pos="709"/>
        </w:tabs>
        <w:spacing w:after="0" w:line="240" w:lineRule="auto"/>
        <w:ind w:firstLine="720"/>
        <w:jc w:val="both"/>
        <w:rPr>
          <w:rFonts w:eastAsia="Times New Roman" w:cs="Times New Roman"/>
          <w:snapToGrid w:val="0"/>
          <w:color w:val="000000"/>
          <w:sz w:val="24"/>
          <w:szCs w:val="20"/>
        </w:rPr>
      </w:pPr>
    </w:p>
    <w:p w:rsidR="00947CBE" w:rsidP="00947CBE" w:rsidRDefault="00947CBE" w14:paraId="0598702B" w14:textId="77777777">
      <w:pPr>
        <w:tabs>
          <w:tab w:val="left" w:pos="709"/>
          <w:tab w:val="left" w:pos="1418"/>
        </w:tabs>
        <w:spacing w:after="0" w:line="240" w:lineRule="auto"/>
        <w:ind w:firstLine="720"/>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b)</w:t>
      </w:r>
      <w:r w:rsidRPr="00947CBE">
        <w:rPr>
          <w:rFonts w:eastAsia="Times New Roman" w:cs="Times New Roman"/>
          <w:snapToGrid w:val="0"/>
          <w:color w:val="000000"/>
          <w:sz w:val="24"/>
          <w:szCs w:val="20"/>
        </w:rPr>
        <w:tab/>
        <w:t>Sanitation and drainage.</w:t>
      </w:r>
    </w:p>
    <w:p w:rsidR="00947CBE" w:rsidP="00947CBE" w:rsidRDefault="00947CBE" w14:paraId="02E34FDA" w14:textId="77777777">
      <w:pPr>
        <w:tabs>
          <w:tab w:val="left" w:pos="709"/>
          <w:tab w:val="left" w:pos="1418"/>
        </w:tabs>
        <w:spacing w:after="0" w:line="240" w:lineRule="auto"/>
        <w:ind w:firstLine="720"/>
        <w:jc w:val="both"/>
        <w:rPr>
          <w:rFonts w:eastAsia="Times New Roman" w:cs="Times New Roman"/>
          <w:snapToGrid w:val="0"/>
          <w:color w:val="000000"/>
          <w:sz w:val="24"/>
          <w:szCs w:val="20"/>
        </w:rPr>
      </w:pPr>
    </w:p>
    <w:p w:rsidRPr="00492C52" w:rsidR="00947CBE" w:rsidP="00F50C98" w:rsidRDefault="00947CBE" w14:paraId="7C75F77A" w14:textId="5538E62E">
      <w:pPr>
        <w:pStyle w:val="ListParagraph"/>
        <w:numPr>
          <w:ilvl w:val="0"/>
          <w:numId w:val="18"/>
        </w:numPr>
        <w:tabs>
          <w:tab w:val="clear" w:pos="705"/>
          <w:tab w:val="left" w:pos="709"/>
          <w:tab w:val="left" w:pos="1418"/>
        </w:tabs>
        <w:spacing w:after="0" w:line="240" w:lineRule="auto"/>
        <w:jc w:val="both"/>
        <w:rPr>
          <w:rFonts w:ascii="Arial" w:hAnsi="Arial" w:eastAsia="Times New Roman" w:cs="Times New Roman"/>
          <w:b/>
          <w:snapToGrid w:val="0"/>
          <w:color w:val="000000"/>
          <w:sz w:val="24"/>
          <w:szCs w:val="20"/>
        </w:rPr>
      </w:pPr>
      <w:r w:rsidRPr="00492C52">
        <w:rPr>
          <w:rFonts w:ascii="Arial" w:hAnsi="Arial" w:eastAsia="Times New Roman" w:cs="Times New Roman"/>
          <w:b/>
          <w:snapToGrid w:val="0"/>
          <w:color w:val="000000"/>
          <w:sz w:val="24"/>
          <w:szCs w:val="20"/>
        </w:rPr>
        <w:t>Water Supply</w:t>
      </w:r>
    </w:p>
    <w:p w:rsidRPr="00947CBE" w:rsidR="00947CBE" w:rsidP="00947CBE" w:rsidRDefault="00947CBE" w14:paraId="54A3F13D"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306A9CFC"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An inadequate supply of water for drinking and other domestic purposes.</w:t>
      </w:r>
    </w:p>
    <w:p w:rsidRPr="00947CBE" w:rsidR="00947CBE" w:rsidP="00947CBE" w:rsidRDefault="00947CBE" w14:paraId="051531A3"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91DF5A3" w14:textId="77777777">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Falls Associated with Baths</w:t>
      </w:r>
    </w:p>
    <w:p w:rsidRPr="00947CBE" w:rsidR="00947CBE" w:rsidP="00947CBE" w:rsidRDefault="00947CBE" w14:paraId="2D652344"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1C06B242" w14:textId="016FE709">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 xml:space="preserve">Falls associated with baths, </w:t>
      </w:r>
      <w:r w:rsidRPr="00947CBE" w:rsidR="00691AD9">
        <w:rPr>
          <w:rFonts w:eastAsia="Times New Roman" w:cs="Times New Roman"/>
          <w:snapToGrid w:val="0"/>
          <w:color w:val="000000"/>
          <w:sz w:val="24"/>
          <w:szCs w:val="20"/>
        </w:rPr>
        <w:t>showers,</w:t>
      </w:r>
      <w:r w:rsidRPr="00947CBE">
        <w:rPr>
          <w:rFonts w:eastAsia="Times New Roman" w:cs="Times New Roman"/>
          <w:snapToGrid w:val="0"/>
          <w:color w:val="000000"/>
          <w:sz w:val="24"/>
          <w:szCs w:val="20"/>
        </w:rPr>
        <w:t xml:space="preserve"> or other washing facilities.</w:t>
      </w:r>
    </w:p>
    <w:p w:rsidRPr="00947CBE" w:rsidR="00947CBE" w:rsidP="00947CBE" w:rsidRDefault="00947CBE" w14:paraId="47F15D8D"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119EC052" w14:textId="16E8E8DE">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 xml:space="preserve">Falls on Level Surfaces </w:t>
      </w:r>
      <w:r w:rsidRPr="00947CBE" w:rsidR="00691AD9">
        <w:rPr>
          <w:rFonts w:eastAsia="Times New Roman" w:cs="Times New Roman"/>
          <w:b/>
          <w:snapToGrid w:val="0"/>
          <w:color w:val="000000"/>
          <w:sz w:val="24"/>
          <w:szCs w:val="20"/>
        </w:rPr>
        <w:t>etc.</w:t>
      </w:r>
    </w:p>
    <w:p w:rsidRPr="00947CBE" w:rsidR="00947CBE" w:rsidP="00947CBE" w:rsidRDefault="00947CBE" w14:paraId="1244B1F4"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706B9EE7"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Falls on any level surface or falls between surfaces where the change in level is not more than 300 millimetres.</w:t>
      </w:r>
    </w:p>
    <w:p w:rsidR="00947CBE" w:rsidP="00947CBE" w:rsidRDefault="00947CBE" w14:paraId="6BBBE5C6" w14:textId="77777777">
      <w:pPr>
        <w:tabs>
          <w:tab w:val="left" w:pos="709"/>
        </w:tabs>
        <w:spacing w:after="0" w:line="240" w:lineRule="auto"/>
        <w:jc w:val="both"/>
        <w:rPr>
          <w:rFonts w:eastAsia="Times New Roman" w:cs="Times New Roman"/>
          <w:snapToGrid w:val="0"/>
          <w:color w:val="000000"/>
          <w:sz w:val="24"/>
          <w:szCs w:val="20"/>
        </w:rPr>
      </w:pPr>
    </w:p>
    <w:p w:rsidR="007A4DE2" w:rsidP="00947CBE" w:rsidRDefault="007A4DE2" w14:paraId="5E656592" w14:textId="77777777">
      <w:pPr>
        <w:tabs>
          <w:tab w:val="left" w:pos="709"/>
        </w:tabs>
        <w:spacing w:after="0" w:line="240" w:lineRule="auto"/>
        <w:jc w:val="both"/>
        <w:rPr>
          <w:rFonts w:eastAsia="Times New Roman" w:cs="Times New Roman"/>
          <w:snapToGrid w:val="0"/>
          <w:color w:val="000000"/>
          <w:sz w:val="24"/>
          <w:szCs w:val="20"/>
        </w:rPr>
      </w:pPr>
    </w:p>
    <w:p w:rsidR="007A4DE2" w:rsidP="00947CBE" w:rsidRDefault="007A4DE2" w14:paraId="776690ED" w14:textId="77777777">
      <w:pPr>
        <w:tabs>
          <w:tab w:val="left" w:pos="709"/>
        </w:tabs>
        <w:spacing w:after="0" w:line="240" w:lineRule="auto"/>
        <w:jc w:val="both"/>
        <w:rPr>
          <w:rFonts w:eastAsia="Times New Roman" w:cs="Times New Roman"/>
          <w:snapToGrid w:val="0"/>
          <w:color w:val="000000"/>
          <w:sz w:val="24"/>
          <w:szCs w:val="20"/>
        </w:rPr>
      </w:pPr>
    </w:p>
    <w:p w:rsidRPr="00947CBE" w:rsidR="007A4DE2" w:rsidP="00947CBE" w:rsidRDefault="007A4DE2" w14:paraId="169D65EE"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226ABF76" w14:textId="47BAE0C7">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 xml:space="preserve">Falls Associated with Stairs </w:t>
      </w:r>
      <w:r w:rsidRPr="00947CBE" w:rsidR="00691AD9">
        <w:rPr>
          <w:rFonts w:eastAsia="Times New Roman" w:cs="Times New Roman"/>
          <w:b/>
          <w:snapToGrid w:val="0"/>
          <w:color w:val="000000"/>
          <w:sz w:val="24"/>
          <w:szCs w:val="20"/>
        </w:rPr>
        <w:t>etc.</w:t>
      </w:r>
    </w:p>
    <w:p w:rsidRPr="00947CBE" w:rsidR="00947CBE" w:rsidP="00947CBE" w:rsidRDefault="00947CBE" w14:paraId="743FE64F"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527359BD" w14:textId="626B662B">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 xml:space="preserve">Falls on stairs, </w:t>
      </w:r>
      <w:r w:rsidRPr="00947CBE" w:rsidR="00691AD9">
        <w:rPr>
          <w:rFonts w:eastAsia="Times New Roman" w:cs="Times New Roman"/>
          <w:snapToGrid w:val="0"/>
          <w:color w:val="000000"/>
          <w:sz w:val="24"/>
          <w:szCs w:val="20"/>
        </w:rPr>
        <w:t>steps,</w:t>
      </w:r>
      <w:r w:rsidRPr="00947CBE">
        <w:rPr>
          <w:rFonts w:eastAsia="Times New Roman" w:cs="Times New Roman"/>
          <w:snapToGrid w:val="0"/>
          <w:color w:val="000000"/>
          <w:sz w:val="24"/>
          <w:szCs w:val="20"/>
        </w:rPr>
        <w:t xml:space="preserve"> or ramps where the change in level is more than 300 millimetres.</w:t>
      </w:r>
    </w:p>
    <w:p w:rsidRPr="00947CBE" w:rsidR="00947CBE" w:rsidP="00947CBE" w:rsidRDefault="00947CBE" w14:paraId="2E467703"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60506F47" w14:textId="77777777">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Falls between Levels</w:t>
      </w:r>
    </w:p>
    <w:p w:rsidRPr="00947CBE" w:rsidR="00947CBE" w:rsidP="00947CBE" w:rsidRDefault="00947CBE" w14:paraId="08C9D1AF"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417DE6B7" w14:textId="77777777">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Falls between levels where the difference in levels is more than 300 millimetres.</w:t>
      </w:r>
    </w:p>
    <w:p w:rsidRPr="00947CBE" w:rsidR="00947CBE" w:rsidP="00947CBE" w:rsidRDefault="00947CBE" w14:paraId="1608C08B"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68CF419A" w14:textId="77777777">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Electrical Hazards</w:t>
      </w:r>
    </w:p>
    <w:p w:rsidRPr="00947CBE" w:rsidR="00947CBE" w:rsidP="00947CBE" w:rsidRDefault="00947CBE" w14:paraId="7214981E"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1B1CBBAD"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electricity.</w:t>
      </w:r>
    </w:p>
    <w:p w:rsidRPr="00947CBE" w:rsidR="00947CBE" w:rsidP="00947CBE" w:rsidRDefault="00947CBE" w14:paraId="38588A3B"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F50C98" w:rsidRDefault="00947CBE" w14:paraId="37BBBD9F" w14:textId="77777777">
      <w:pPr>
        <w:numPr>
          <w:ilvl w:val="0"/>
          <w:numId w:val="19"/>
        </w:numPr>
        <w:spacing w:after="0" w:line="240" w:lineRule="auto"/>
        <w:jc w:val="both"/>
        <w:rPr>
          <w:rFonts w:eastAsia="Times New Roman" w:cs="Times New Roman"/>
          <w:b/>
          <w:snapToGrid w:val="0"/>
          <w:color w:val="000000"/>
          <w:sz w:val="24"/>
          <w:szCs w:val="20"/>
        </w:rPr>
      </w:pPr>
      <w:r w:rsidRPr="00947CBE">
        <w:rPr>
          <w:rFonts w:eastAsia="Times New Roman" w:cs="Times New Roman"/>
          <w:b/>
          <w:snapToGrid w:val="0"/>
          <w:color w:val="000000"/>
          <w:sz w:val="24"/>
          <w:szCs w:val="20"/>
        </w:rPr>
        <w:t>Fire</w:t>
      </w:r>
    </w:p>
    <w:p w:rsidRPr="00947CBE" w:rsidR="00947CBE" w:rsidP="00947CBE" w:rsidRDefault="00947CBE" w14:paraId="38663B7A" w14:textId="77777777">
      <w:pPr>
        <w:tabs>
          <w:tab w:val="left" w:pos="709"/>
        </w:tabs>
        <w:spacing w:after="0" w:line="240" w:lineRule="auto"/>
        <w:jc w:val="both"/>
        <w:rPr>
          <w:rFonts w:eastAsia="Times New Roman" w:cs="Times New Roman"/>
          <w:b/>
          <w:snapToGrid w:val="0"/>
          <w:color w:val="000000"/>
          <w:sz w:val="24"/>
          <w:szCs w:val="20"/>
        </w:rPr>
      </w:pPr>
    </w:p>
    <w:p w:rsidRPr="00947CBE" w:rsidR="00947CBE" w:rsidP="00947CBE" w:rsidRDefault="00947CBE" w14:paraId="4504926F"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b/>
          <w:snapToGrid w:val="0"/>
          <w:color w:val="000000"/>
          <w:sz w:val="24"/>
          <w:szCs w:val="20"/>
        </w:rPr>
        <w:tab/>
      </w:r>
      <w:r w:rsidRPr="00947CBE">
        <w:rPr>
          <w:rFonts w:eastAsia="Times New Roman" w:cs="Times New Roman"/>
          <w:snapToGrid w:val="0"/>
          <w:color w:val="000000"/>
          <w:sz w:val="24"/>
          <w:szCs w:val="20"/>
        </w:rPr>
        <w:t>Exposure to uncontrolled fire.</w:t>
      </w:r>
    </w:p>
    <w:p w:rsidRPr="00947CBE" w:rsidR="00947CBE" w:rsidP="00947CBE" w:rsidRDefault="00947CBE" w14:paraId="5B72815E"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52D9D335" w14:textId="77777777">
      <w:pPr>
        <w:tabs>
          <w:tab w:val="left" w:pos="709"/>
        </w:tabs>
        <w:spacing w:after="0" w:line="240" w:lineRule="auto"/>
        <w:jc w:val="both"/>
        <w:rPr>
          <w:rFonts w:eastAsia="Times New Roman" w:cs="Times New Roman"/>
          <w:b/>
          <w:snapToGrid w:val="0"/>
          <w:color w:val="000000"/>
          <w:sz w:val="24"/>
          <w:szCs w:val="20"/>
        </w:rPr>
      </w:pPr>
      <w:r w:rsidRPr="00947CBE">
        <w:rPr>
          <w:rFonts w:eastAsia="Times New Roman" w:cs="Times New Roman"/>
          <w:snapToGrid w:val="0"/>
          <w:color w:val="000000"/>
          <w:sz w:val="24"/>
          <w:szCs w:val="20"/>
        </w:rPr>
        <w:t>25)</w:t>
      </w:r>
      <w:r w:rsidRPr="00947CBE">
        <w:rPr>
          <w:rFonts w:eastAsia="Times New Roman" w:cs="Times New Roman"/>
          <w:snapToGrid w:val="0"/>
          <w:color w:val="000000"/>
          <w:sz w:val="24"/>
          <w:szCs w:val="20"/>
        </w:rPr>
        <w:tab/>
      </w:r>
      <w:r w:rsidRPr="00947CBE">
        <w:rPr>
          <w:rFonts w:eastAsia="Times New Roman" w:cs="Times New Roman"/>
          <w:b/>
          <w:snapToGrid w:val="0"/>
          <w:color w:val="000000"/>
          <w:sz w:val="24"/>
          <w:szCs w:val="20"/>
        </w:rPr>
        <w:t>Flames, Hot Surfaces etc</w:t>
      </w:r>
    </w:p>
    <w:p w:rsidRPr="00947CBE" w:rsidR="00947CBE" w:rsidP="00947CBE" w:rsidRDefault="00947CBE" w14:paraId="09886CDA"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51C49D71" w14:textId="77777777">
      <w:pPr>
        <w:tabs>
          <w:tab w:val="left" w:pos="709"/>
        </w:tabs>
        <w:spacing w:after="0" w:line="240" w:lineRule="auto"/>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b/>
        <w:t>Contact with:</w:t>
      </w:r>
    </w:p>
    <w:p w:rsidRPr="00947CBE" w:rsidR="00947CBE" w:rsidP="00947CBE" w:rsidRDefault="00947CBE" w14:paraId="7ED8E55E" w14:textId="77777777">
      <w:pPr>
        <w:tabs>
          <w:tab w:val="left" w:pos="709"/>
        </w:tabs>
        <w:spacing w:after="0" w:line="240" w:lineRule="auto"/>
        <w:ind w:firstLine="720"/>
        <w:jc w:val="both"/>
        <w:rPr>
          <w:rFonts w:eastAsia="Times New Roman" w:cs="Times New Roman"/>
          <w:snapToGrid w:val="0"/>
          <w:color w:val="000000"/>
          <w:sz w:val="24"/>
          <w:szCs w:val="20"/>
        </w:rPr>
      </w:pPr>
    </w:p>
    <w:p w:rsidRPr="00947CBE" w:rsidR="00947CBE" w:rsidP="00947CBE" w:rsidRDefault="00947CBE" w14:paraId="61E447E0" w14:textId="3AE3471D">
      <w:pPr>
        <w:tabs>
          <w:tab w:val="left" w:pos="709"/>
          <w:tab w:val="left" w:pos="1418"/>
        </w:tabs>
        <w:spacing w:after="0" w:line="240" w:lineRule="auto"/>
        <w:ind w:firstLine="720"/>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w:t>
      </w:r>
      <w:r w:rsidRPr="00947CBE">
        <w:rPr>
          <w:rFonts w:eastAsia="Times New Roman" w:cs="Times New Roman"/>
          <w:snapToGrid w:val="0"/>
          <w:color w:val="000000"/>
          <w:sz w:val="24"/>
          <w:szCs w:val="20"/>
        </w:rPr>
        <w:tab/>
        <w:t xml:space="preserve">Controlled fire or </w:t>
      </w:r>
      <w:r w:rsidRPr="00947CBE" w:rsidR="00691AD9">
        <w:rPr>
          <w:rFonts w:eastAsia="Times New Roman" w:cs="Times New Roman"/>
          <w:snapToGrid w:val="0"/>
          <w:color w:val="000000"/>
          <w:sz w:val="24"/>
          <w:szCs w:val="20"/>
        </w:rPr>
        <w:t>flames.</w:t>
      </w:r>
    </w:p>
    <w:p w:rsidRPr="00947CBE" w:rsidR="00947CBE" w:rsidP="00947CBE" w:rsidRDefault="00947CBE" w14:paraId="0DA6389D" w14:textId="77777777">
      <w:pPr>
        <w:tabs>
          <w:tab w:val="left" w:pos="709"/>
        </w:tabs>
        <w:spacing w:after="0" w:line="240" w:lineRule="auto"/>
        <w:ind w:firstLine="720"/>
        <w:jc w:val="both"/>
        <w:rPr>
          <w:rFonts w:eastAsia="Times New Roman" w:cs="Times New Roman"/>
          <w:snapToGrid w:val="0"/>
          <w:color w:val="000000"/>
          <w:sz w:val="24"/>
          <w:szCs w:val="20"/>
        </w:rPr>
      </w:pPr>
    </w:p>
    <w:p w:rsidRPr="00947CBE" w:rsidR="00947CBE" w:rsidP="00947CBE" w:rsidRDefault="00947CBE" w14:paraId="3CD6A984" w14:textId="5EE13E90">
      <w:pPr>
        <w:tabs>
          <w:tab w:val="left" w:pos="1418"/>
        </w:tabs>
        <w:spacing w:after="0" w:line="240" w:lineRule="auto"/>
        <w:ind w:firstLine="720"/>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b)</w:t>
      </w:r>
      <w:r w:rsidRPr="00947CBE">
        <w:rPr>
          <w:rFonts w:eastAsia="Times New Roman" w:cs="Times New Roman"/>
          <w:snapToGrid w:val="0"/>
          <w:color w:val="000000"/>
          <w:sz w:val="24"/>
          <w:szCs w:val="20"/>
        </w:rPr>
        <w:tab/>
        <w:t xml:space="preserve">Hot objects, </w:t>
      </w:r>
      <w:r w:rsidRPr="00947CBE" w:rsidR="00691AD9">
        <w:rPr>
          <w:rFonts w:eastAsia="Times New Roman" w:cs="Times New Roman"/>
          <w:snapToGrid w:val="0"/>
          <w:color w:val="000000"/>
          <w:sz w:val="24"/>
          <w:szCs w:val="20"/>
        </w:rPr>
        <w:t>liquid,</w:t>
      </w:r>
      <w:r w:rsidRPr="00947CBE">
        <w:rPr>
          <w:rFonts w:eastAsia="Times New Roman" w:cs="Times New Roman"/>
          <w:snapToGrid w:val="0"/>
          <w:color w:val="000000"/>
          <w:sz w:val="24"/>
          <w:szCs w:val="20"/>
        </w:rPr>
        <w:t xml:space="preserve"> or vapours.</w:t>
      </w:r>
    </w:p>
    <w:p w:rsidRPr="00947CBE" w:rsidR="00947CBE" w:rsidP="00947CBE" w:rsidRDefault="00947CBE" w14:paraId="1231F590" w14:textId="77777777">
      <w:pPr>
        <w:tabs>
          <w:tab w:val="left" w:pos="709"/>
        </w:tabs>
        <w:spacing w:after="0" w:line="240" w:lineRule="auto"/>
        <w:jc w:val="both"/>
        <w:rPr>
          <w:rFonts w:eastAsia="Times New Roman" w:cs="Times New Roman"/>
          <w:snapToGrid w:val="0"/>
          <w:color w:val="000000"/>
          <w:sz w:val="24"/>
          <w:szCs w:val="20"/>
        </w:rPr>
      </w:pPr>
    </w:p>
    <w:p w:rsidRPr="00947CBE" w:rsidR="00947CBE" w:rsidP="00947CBE" w:rsidRDefault="00947CBE" w14:paraId="21A6492A" w14:textId="77777777">
      <w:pPr>
        <w:tabs>
          <w:tab w:val="left" w:pos="709"/>
        </w:tabs>
        <w:spacing w:after="0" w:line="240" w:lineRule="auto"/>
        <w:jc w:val="both"/>
        <w:rPr>
          <w:rFonts w:eastAsia="Times New Roman" w:cs="Times New Roman"/>
          <w:b/>
          <w:snapToGrid w:val="0"/>
          <w:color w:val="000000"/>
          <w:sz w:val="24"/>
          <w:szCs w:val="20"/>
        </w:rPr>
      </w:pPr>
      <w:r w:rsidRPr="00947CBE">
        <w:rPr>
          <w:rFonts w:eastAsia="Times New Roman" w:cs="Times New Roman"/>
          <w:snapToGrid w:val="0"/>
          <w:color w:val="000000"/>
          <w:sz w:val="24"/>
          <w:szCs w:val="20"/>
        </w:rPr>
        <w:t>26)</w:t>
      </w:r>
      <w:r w:rsidRPr="00947CBE">
        <w:rPr>
          <w:rFonts w:eastAsia="Times New Roman" w:cs="Times New Roman"/>
          <w:snapToGrid w:val="0"/>
          <w:color w:val="000000"/>
          <w:sz w:val="24"/>
          <w:szCs w:val="20"/>
        </w:rPr>
        <w:tab/>
      </w:r>
      <w:r w:rsidRPr="00947CBE">
        <w:rPr>
          <w:rFonts w:eastAsia="Times New Roman" w:cs="Times New Roman"/>
          <w:b/>
          <w:snapToGrid w:val="0"/>
          <w:color w:val="000000"/>
          <w:sz w:val="24"/>
          <w:szCs w:val="20"/>
        </w:rPr>
        <w:t xml:space="preserve">Collision and Entrapment </w:t>
      </w:r>
    </w:p>
    <w:p w:rsidRPr="00947CBE" w:rsidR="00947CBE" w:rsidP="00947CBE" w:rsidRDefault="00947CBE" w14:paraId="03519E69" w14:textId="77777777">
      <w:pPr>
        <w:tabs>
          <w:tab w:val="left" w:pos="709"/>
        </w:tabs>
        <w:spacing w:after="0" w:line="240" w:lineRule="auto"/>
        <w:jc w:val="both"/>
        <w:rPr>
          <w:rFonts w:eastAsia="Times New Roman" w:cs="Times New Roman"/>
          <w:snapToGrid w:val="0"/>
          <w:color w:val="000000"/>
          <w:sz w:val="24"/>
          <w:szCs w:val="20"/>
        </w:rPr>
      </w:pPr>
    </w:p>
    <w:p w:rsidRPr="00947CBE" w:rsidR="00492C52" w:rsidP="00492C52" w:rsidRDefault="00947CBE" w14:paraId="0EE26758" w14:textId="5CD8FE3D">
      <w:pPr>
        <w:tabs>
          <w:tab w:val="left" w:pos="709"/>
        </w:tabs>
        <w:spacing w:after="0" w:line="240" w:lineRule="auto"/>
        <w:ind w:left="709" w:hanging="709"/>
        <w:jc w:val="both"/>
        <w:rPr>
          <w:rFonts w:eastAsia="Times New Roman" w:cs="Times New Roman"/>
          <w:snapToGrid w:val="0"/>
          <w:color w:val="000000"/>
          <w:sz w:val="24"/>
          <w:szCs w:val="20"/>
        </w:rPr>
      </w:pPr>
      <w:r w:rsidRPr="00947CBE">
        <w:rPr>
          <w:rFonts w:eastAsia="Times New Roman" w:cs="Times New Roman"/>
          <w:snapToGrid w:val="0"/>
          <w:color w:val="000000"/>
          <w:sz w:val="24"/>
          <w:szCs w:val="20"/>
        </w:rPr>
        <w:tab/>
        <w:t xml:space="preserve">Collision with or entrapment of body parts in doors, </w:t>
      </w:r>
      <w:r w:rsidRPr="00947CBE" w:rsidR="00691AD9">
        <w:rPr>
          <w:rFonts w:eastAsia="Times New Roman" w:cs="Times New Roman"/>
          <w:snapToGrid w:val="0"/>
          <w:color w:val="000000"/>
          <w:sz w:val="24"/>
          <w:szCs w:val="20"/>
        </w:rPr>
        <w:t>windows,</w:t>
      </w:r>
      <w:r w:rsidRPr="00947CBE">
        <w:rPr>
          <w:rFonts w:eastAsia="Times New Roman" w:cs="Times New Roman"/>
          <w:snapToGrid w:val="0"/>
          <w:color w:val="000000"/>
          <w:sz w:val="24"/>
          <w:szCs w:val="20"/>
        </w:rPr>
        <w:t xml:space="preserve"> or other architectural features.</w:t>
      </w:r>
    </w:p>
    <w:p w:rsidRPr="00492C52" w:rsidR="00492C52" w:rsidP="00492C52" w:rsidRDefault="00492C52" w14:paraId="40CD50AD" w14:textId="77777777">
      <w:pPr>
        <w:tabs>
          <w:tab w:val="left" w:pos="709"/>
        </w:tabs>
        <w:spacing w:after="0" w:line="240" w:lineRule="auto"/>
        <w:jc w:val="both"/>
        <w:rPr>
          <w:rFonts w:eastAsia="Times New Roman" w:cs="Times New Roman"/>
          <w:snapToGrid w:val="0"/>
          <w:color w:val="000000"/>
          <w:sz w:val="24"/>
          <w:szCs w:val="20"/>
        </w:rPr>
      </w:pPr>
    </w:p>
    <w:p w:rsidRPr="00492C52" w:rsidR="00492C52" w:rsidP="00492C52" w:rsidRDefault="00492C52" w14:paraId="1F9CDA5C" w14:textId="00CE2976">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2</w:t>
      </w:r>
      <w:r>
        <w:rPr>
          <w:rFonts w:eastAsia="Times New Roman" w:cs="Times New Roman"/>
          <w:snapToGrid w:val="0"/>
          <w:color w:val="000000"/>
          <w:sz w:val="24"/>
          <w:szCs w:val="20"/>
        </w:rPr>
        <w:t>7)</w:t>
      </w:r>
      <w:r>
        <w:rPr>
          <w:rFonts w:eastAsia="Times New Roman" w:cs="Times New Roman"/>
          <w:snapToGrid w:val="0"/>
          <w:color w:val="000000"/>
          <w:sz w:val="24"/>
          <w:szCs w:val="20"/>
        </w:rPr>
        <w:tab/>
      </w:r>
      <w:r w:rsidRPr="00492C52">
        <w:rPr>
          <w:rFonts w:eastAsia="Times New Roman" w:cs="Times New Roman"/>
          <w:snapToGrid w:val="0"/>
          <w:color w:val="000000"/>
          <w:sz w:val="24"/>
          <w:szCs w:val="20"/>
        </w:rPr>
        <w:t xml:space="preserve"> </w:t>
      </w:r>
      <w:r w:rsidRPr="00492C52">
        <w:rPr>
          <w:rFonts w:eastAsia="Times New Roman" w:cs="Times New Roman"/>
          <w:b/>
          <w:bCs/>
          <w:snapToGrid w:val="0"/>
          <w:color w:val="000000"/>
          <w:sz w:val="24"/>
          <w:szCs w:val="20"/>
        </w:rPr>
        <w:t>Explosions</w:t>
      </w:r>
    </w:p>
    <w:p w:rsidRPr="00492C52" w:rsidR="00492C52" w:rsidP="00492C52" w:rsidRDefault="00492C52" w14:paraId="5F71C945" w14:textId="77777777">
      <w:pPr>
        <w:tabs>
          <w:tab w:val="left" w:pos="709"/>
        </w:tabs>
        <w:spacing w:after="0" w:line="240" w:lineRule="auto"/>
        <w:jc w:val="both"/>
        <w:rPr>
          <w:rFonts w:eastAsia="Times New Roman" w:cs="Times New Roman"/>
          <w:snapToGrid w:val="0"/>
          <w:color w:val="000000"/>
          <w:sz w:val="24"/>
          <w:szCs w:val="20"/>
        </w:rPr>
      </w:pPr>
    </w:p>
    <w:p w:rsidRPr="00492C52" w:rsidR="00492C52" w:rsidP="00492C52" w:rsidRDefault="00492C52" w14:paraId="2B4351B5" w14:textId="77777777">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An explosion at the dwelling.</w:t>
      </w:r>
    </w:p>
    <w:p w:rsidRPr="00492C52" w:rsidR="00492C52" w:rsidP="00492C52" w:rsidRDefault="00492C52" w14:paraId="50A246F9" w14:textId="77777777">
      <w:pPr>
        <w:tabs>
          <w:tab w:val="left" w:pos="709"/>
        </w:tabs>
        <w:spacing w:after="0" w:line="240" w:lineRule="auto"/>
        <w:jc w:val="both"/>
        <w:rPr>
          <w:rFonts w:eastAsia="Times New Roman" w:cs="Times New Roman"/>
          <w:snapToGrid w:val="0"/>
          <w:color w:val="000000"/>
          <w:sz w:val="24"/>
          <w:szCs w:val="20"/>
        </w:rPr>
      </w:pPr>
    </w:p>
    <w:p w:rsidRPr="00492C52" w:rsidR="00492C52" w:rsidP="00492C52" w:rsidRDefault="00492C52" w14:paraId="7C899D76" w14:textId="31F200A8">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28</w:t>
      </w:r>
      <w:r>
        <w:rPr>
          <w:rFonts w:eastAsia="Times New Roman" w:cs="Times New Roman"/>
          <w:snapToGrid w:val="0"/>
          <w:color w:val="000000"/>
          <w:sz w:val="24"/>
          <w:szCs w:val="20"/>
        </w:rPr>
        <w:t>)</w:t>
      </w:r>
      <w:r>
        <w:rPr>
          <w:rFonts w:eastAsia="Times New Roman" w:cs="Times New Roman"/>
          <w:snapToGrid w:val="0"/>
          <w:color w:val="000000"/>
          <w:sz w:val="24"/>
          <w:szCs w:val="20"/>
        </w:rPr>
        <w:tab/>
      </w:r>
      <w:r w:rsidRPr="00492C52">
        <w:rPr>
          <w:rFonts w:eastAsia="Times New Roman" w:cs="Times New Roman"/>
          <w:b/>
          <w:bCs/>
          <w:snapToGrid w:val="0"/>
          <w:color w:val="000000"/>
          <w:sz w:val="24"/>
          <w:szCs w:val="20"/>
        </w:rPr>
        <w:t>Position and operability of amenities etc.</w:t>
      </w:r>
    </w:p>
    <w:p w:rsidRPr="00492C52" w:rsidR="00492C52" w:rsidP="00492C52" w:rsidRDefault="00492C52" w14:paraId="466AC45C" w14:textId="77777777">
      <w:pPr>
        <w:tabs>
          <w:tab w:val="left" w:pos="709"/>
        </w:tabs>
        <w:spacing w:after="0" w:line="240" w:lineRule="auto"/>
        <w:jc w:val="both"/>
        <w:rPr>
          <w:rFonts w:eastAsia="Times New Roman" w:cs="Times New Roman"/>
          <w:snapToGrid w:val="0"/>
          <w:color w:val="000000"/>
          <w:sz w:val="24"/>
          <w:szCs w:val="20"/>
        </w:rPr>
      </w:pPr>
    </w:p>
    <w:p w:rsidRPr="00492C52" w:rsidR="00492C52" w:rsidP="00492C52" w:rsidRDefault="00492C52" w14:paraId="08FBC714" w14:textId="2985659A">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The position, location and operability of amenities, fittings, and equipment.</w:t>
      </w:r>
    </w:p>
    <w:p w:rsidRPr="00492C52" w:rsidR="00492C52" w:rsidP="00492C52" w:rsidRDefault="00492C52" w14:paraId="3E1112F2" w14:textId="77777777">
      <w:pPr>
        <w:tabs>
          <w:tab w:val="left" w:pos="709"/>
        </w:tabs>
        <w:spacing w:after="0" w:line="240" w:lineRule="auto"/>
        <w:jc w:val="both"/>
        <w:rPr>
          <w:rFonts w:eastAsia="Times New Roman" w:cs="Times New Roman"/>
          <w:snapToGrid w:val="0"/>
          <w:color w:val="000000"/>
          <w:sz w:val="24"/>
          <w:szCs w:val="20"/>
        </w:rPr>
      </w:pPr>
    </w:p>
    <w:p w:rsidRPr="00492C52" w:rsidR="00492C52" w:rsidP="00492C52" w:rsidRDefault="00492C52" w14:paraId="3010AF19" w14:textId="42E9974E">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29</w:t>
      </w:r>
      <w:r>
        <w:rPr>
          <w:rFonts w:eastAsia="Times New Roman" w:cs="Times New Roman"/>
          <w:snapToGrid w:val="0"/>
          <w:color w:val="000000"/>
          <w:sz w:val="24"/>
          <w:szCs w:val="20"/>
        </w:rPr>
        <w:t>)</w:t>
      </w:r>
      <w:r w:rsidRPr="00492C52">
        <w:rPr>
          <w:rFonts w:eastAsia="Times New Roman" w:cs="Times New Roman"/>
          <w:snapToGrid w:val="0"/>
          <w:color w:val="000000"/>
          <w:sz w:val="24"/>
          <w:szCs w:val="20"/>
        </w:rPr>
        <w:t xml:space="preserve"> </w:t>
      </w:r>
      <w:r>
        <w:rPr>
          <w:rFonts w:eastAsia="Times New Roman" w:cs="Times New Roman"/>
          <w:snapToGrid w:val="0"/>
          <w:color w:val="000000"/>
          <w:sz w:val="24"/>
          <w:szCs w:val="20"/>
        </w:rPr>
        <w:tab/>
      </w:r>
      <w:r w:rsidRPr="00492C52">
        <w:rPr>
          <w:rFonts w:eastAsia="Times New Roman" w:cs="Times New Roman"/>
          <w:b/>
          <w:bCs/>
          <w:snapToGrid w:val="0"/>
          <w:color w:val="000000"/>
          <w:sz w:val="24"/>
          <w:szCs w:val="20"/>
        </w:rPr>
        <w:t>Structural collapse and falling elements</w:t>
      </w:r>
    </w:p>
    <w:p w:rsidRPr="00492C52" w:rsidR="00492C52" w:rsidP="00492C52" w:rsidRDefault="00492C52" w14:paraId="0B1A1C1D" w14:textId="77777777">
      <w:pPr>
        <w:tabs>
          <w:tab w:val="left" w:pos="709"/>
        </w:tabs>
        <w:spacing w:after="0" w:line="240" w:lineRule="auto"/>
        <w:jc w:val="both"/>
        <w:rPr>
          <w:rFonts w:eastAsia="Times New Roman" w:cs="Times New Roman"/>
          <w:snapToGrid w:val="0"/>
          <w:color w:val="000000"/>
          <w:sz w:val="24"/>
          <w:szCs w:val="20"/>
        </w:rPr>
      </w:pPr>
    </w:p>
    <w:p w:rsidRPr="00492C52" w:rsidR="00947CBE" w:rsidP="00492C52" w:rsidRDefault="00492C52" w14:paraId="225CDDC1" w14:textId="21D12B0A">
      <w:pPr>
        <w:tabs>
          <w:tab w:val="left" w:pos="709"/>
        </w:tabs>
        <w:spacing w:after="0" w:line="240" w:lineRule="auto"/>
        <w:jc w:val="both"/>
        <w:rPr>
          <w:rFonts w:eastAsia="Times New Roman" w:cs="Times New Roman"/>
          <w:snapToGrid w:val="0"/>
          <w:color w:val="000000"/>
          <w:sz w:val="24"/>
          <w:szCs w:val="20"/>
        </w:rPr>
      </w:pPr>
      <w:r w:rsidRPr="00492C52">
        <w:rPr>
          <w:rFonts w:eastAsia="Times New Roman" w:cs="Times New Roman"/>
          <w:snapToGrid w:val="0"/>
          <w:color w:val="000000"/>
          <w:sz w:val="24"/>
          <w:szCs w:val="20"/>
        </w:rPr>
        <w:t>The collapse of the whole or part of the dwelling including falling elements.</w:t>
      </w:r>
    </w:p>
    <w:p w:rsidR="006767B3" w:rsidP="00AB2903" w:rsidRDefault="006767B3" w14:paraId="062E1384" w14:textId="77777777">
      <w:pPr>
        <w:rPr>
          <w:b/>
          <w:bCs/>
        </w:rPr>
      </w:pPr>
    </w:p>
    <w:p w:rsidR="007E16E3" w:rsidP="00AB2903" w:rsidRDefault="007E16E3" w14:paraId="04D8DB19" w14:textId="77777777">
      <w:pPr>
        <w:rPr>
          <w:b/>
          <w:bCs/>
        </w:rPr>
      </w:pPr>
    </w:p>
    <w:p w:rsidR="007E16E3" w:rsidP="00AB2903" w:rsidRDefault="007E16E3" w14:paraId="2DD53E4E" w14:textId="77777777">
      <w:pPr>
        <w:rPr>
          <w:b/>
          <w:bCs/>
        </w:rPr>
      </w:pPr>
    </w:p>
    <w:p w:rsidR="007E16E3" w:rsidP="00AB2903" w:rsidRDefault="007E16E3" w14:paraId="4123E8C2" w14:textId="77777777">
      <w:pPr>
        <w:rPr>
          <w:b/>
          <w:bCs/>
        </w:rPr>
      </w:pPr>
    </w:p>
    <w:p w:rsidR="007E16E3" w:rsidP="00AB2903" w:rsidRDefault="007E16E3" w14:paraId="70D5049B" w14:textId="77777777">
      <w:pPr>
        <w:rPr>
          <w:b/>
          <w:bCs/>
        </w:rPr>
      </w:pPr>
    </w:p>
    <w:p w:rsidR="007E16E3" w:rsidP="00AB2903" w:rsidRDefault="007E16E3" w14:paraId="5BAD3C8F" w14:textId="6CB4D7DF">
      <w:pPr>
        <w:rPr>
          <w:b/>
          <w:bCs/>
        </w:rPr>
      </w:pPr>
    </w:p>
    <w:p w:rsidRPr="00207015" w:rsidR="007E16E3" w:rsidP="00AB2903" w:rsidRDefault="007E16E3" w14:paraId="2127A4C9" w14:textId="70A6A88D">
      <w:pPr>
        <w:rPr>
          <w:b/>
          <w:bCs/>
        </w:rPr>
      </w:pPr>
    </w:p>
    <w:sectPr w:rsidRPr="00207015" w:rsidR="007E16E3" w:rsidSect="004773E5">
      <w:footerReference w:type="default" r:id="rId28"/>
      <w:pgSz w:w="11906" w:h="16838"/>
      <w:pgMar w:top="1440" w:right="1440" w:bottom="1440" w:left="1440" w:header="70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0F97" w14:textId="77777777" w:rsidR="00283F20" w:rsidRDefault="00283F20" w:rsidP="00147828">
      <w:pPr>
        <w:spacing w:after="0" w:line="240" w:lineRule="auto"/>
      </w:pPr>
      <w:r>
        <w:separator/>
      </w:r>
    </w:p>
  </w:endnote>
  <w:endnote w:type="continuationSeparator" w:id="0">
    <w:p w14:paraId="36E3EE5B" w14:textId="77777777" w:rsidR="00283F20" w:rsidRDefault="00283F20" w:rsidP="0014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067167"/>
      <w:docPartObj>
        <w:docPartGallery w:val="Page Numbers (Bottom of Page)"/>
        <w:docPartUnique/>
      </w:docPartObj>
    </w:sdtPr>
    <w:sdtEndPr>
      <w:rPr>
        <w:color w:val="7F7F7F" w:themeColor="background1" w:themeShade="7F"/>
        <w:spacing w:val="60"/>
      </w:rPr>
    </w:sdtEndPr>
    <w:sdtContent>
      <w:p w14:paraId="5D88D897" w14:textId="050545CC" w:rsidR="00CD22A3" w:rsidRPr="003F06F1" w:rsidRDefault="00CD22A3" w:rsidP="003F06F1">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325907" w14:textId="77777777" w:rsidR="00CD22A3" w:rsidRDefault="00CD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37B9" w14:textId="77777777" w:rsidR="00283F20" w:rsidRDefault="00283F20" w:rsidP="00147828">
      <w:pPr>
        <w:spacing w:after="0" w:line="240" w:lineRule="auto"/>
      </w:pPr>
      <w:r>
        <w:separator/>
      </w:r>
    </w:p>
  </w:footnote>
  <w:footnote w:type="continuationSeparator" w:id="0">
    <w:p w14:paraId="56903969" w14:textId="77777777" w:rsidR="00283F20" w:rsidRDefault="00283F20" w:rsidP="00147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DE6"/>
    <w:multiLevelType w:val="multilevel"/>
    <w:tmpl w:val="2AB85692"/>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475E56"/>
    <w:multiLevelType w:val="hybridMultilevel"/>
    <w:tmpl w:val="CD30581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993A04"/>
    <w:multiLevelType w:val="hybridMultilevel"/>
    <w:tmpl w:val="D5E8A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D746B"/>
    <w:multiLevelType w:val="hybridMultilevel"/>
    <w:tmpl w:val="0C661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756"/>
    <w:multiLevelType w:val="hybridMultilevel"/>
    <w:tmpl w:val="551C6B6A"/>
    <w:lvl w:ilvl="0" w:tplc="DA1858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06E039D"/>
    <w:multiLevelType w:val="hybridMultilevel"/>
    <w:tmpl w:val="7B54A5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F6F78"/>
    <w:multiLevelType w:val="hybridMultilevel"/>
    <w:tmpl w:val="9A38CE9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B9592F"/>
    <w:multiLevelType w:val="multilevel"/>
    <w:tmpl w:val="35B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A0377"/>
    <w:multiLevelType w:val="hybridMultilevel"/>
    <w:tmpl w:val="F2C2C1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94A"/>
    <w:multiLevelType w:val="hybridMultilevel"/>
    <w:tmpl w:val="7C809E8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784C7E"/>
    <w:multiLevelType w:val="singleLevel"/>
    <w:tmpl w:val="643EF6F2"/>
    <w:lvl w:ilvl="0">
      <w:start w:val="18"/>
      <w:numFmt w:val="decimal"/>
      <w:lvlText w:val="%1)"/>
      <w:lvlJc w:val="left"/>
      <w:pPr>
        <w:tabs>
          <w:tab w:val="num" w:pos="705"/>
        </w:tabs>
        <w:ind w:left="705" w:hanging="705"/>
      </w:pPr>
      <w:rPr>
        <w:rFonts w:hint="default"/>
        <w:b w:val="0"/>
      </w:rPr>
    </w:lvl>
  </w:abstractNum>
  <w:abstractNum w:abstractNumId="11" w15:restartNumberingAfterBreak="0">
    <w:nsid w:val="2E105BCF"/>
    <w:multiLevelType w:val="hybridMultilevel"/>
    <w:tmpl w:val="AF142EE4"/>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1A0898"/>
    <w:multiLevelType w:val="hybridMultilevel"/>
    <w:tmpl w:val="99F6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81D47"/>
    <w:multiLevelType w:val="hybridMultilevel"/>
    <w:tmpl w:val="BC209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7321C"/>
    <w:multiLevelType w:val="hybridMultilevel"/>
    <w:tmpl w:val="4A121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D70AF"/>
    <w:multiLevelType w:val="hybridMultilevel"/>
    <w:tmpl w:val="8E327F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00FB8"/>
    <w:multiLevelType w:val="hybridMultilevel"/>
    <w:tmpl w:val="7D803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B6DF0"/>
    <w:multiLevelType w:val="hybridMultilevel"/>
    <w:tmpl w:val="A8181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84130"/>
    <w:multiLevelType w:val="hybridMultilevel"/>
    <w:tmpl w:val="0A5E3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34E59"/>
    <w:multiLevelType w:val="multilevel"/>
    <w:tmpl w:val="D53AA33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D5015"/>
    <w:multiLevelType w:val="multilevel"/>
    <w:tmpl w:val="1A34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F0667"/>
    <w:multiLevelType w:val="hybridMultilevel"/>
    <w:tmpl w:val="B186F03E"/>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657F7AE2"/>
    <w:multiLevelType w:val="hybridMultilevel"/>
    <w:tmpl w:val="0D7E0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A495A"/>
    <w:multiLevelType w:val="hybridMultilevel"/>
    <w:tmpl w:val="9BC0A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620FD"/>
    <w:multiLevelType w:val="singleLevel"/>
    <w:tmpl w:val="1740476E"/>
    <w:lvl w:ilvl="0">
      <w:start w:val="1"/>
      <w:numFmt w:val="decimal"/>
      <w:lvlText w:val="%1)"/>
      <w:lvlJc w:val="left"/>
      <w:pPr>
        <w:tabs>
          <w:tab w:val="num" w:pos="705"/>
        </w:tabs>
        <w:ind w:left="705" w:hanging="705"/>
      </w:pPr>
      <w:rPr>
        <w:rFonts w:ascii="Arial" w:hAnsi="Arial" w:cs="Arial" w:hint="default"/>
        <w:b w:val="0"/>
      </w:rPr>
    </w:lvl>
  </w:abstractNum>
  <w:abstractNum w:abstractNumId="25" w15:restartNumberingAfterBreak="0">
    <w:nsid w:val="79492A8E"/>
    <w:multiLevelType w:val="hybridMultilevel"/>
    <w:tmpl w:val="78BE9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7598D"/>
    <w:multiLevelType w:val="multilevel"/>
    <w:tmpl w:val="9CB683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5A21DB"/>
    <w:multiLevelType w:val="hybridMultilevel"/>
    <w:tmpl w:val="1B9218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C2BD5"/>
    <w:multiLevelType w:val="hybridMultilevel"/>
    <w:tmpl w:val="9560E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30138"/>
    <w:multiLevelType w:val="hybridMultilevel"/>
    <w:tmpl w:val="D6D8B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643094">
    <w:abstractNumId w:val="22"/>
  </w:num>
  <w:num w:numId="2" w16cid:durableId="110445792">
    <w:abstractNumId w:val="2"/>
  </w:num>
  <w:num w:numId="3" w16cid:durableId="102768572">
    <w:abstractNumId w:val="11"/>
  </w:num>
  <w:num w:numId="4" w16cid:durableId="1713577437">
    <w:abstractNumId w:val="5"/>
  </w:num>
  <w:num w:numId="5" w16cid:durableId="1751928299">
    <w:abstractNumId w:val="27"/>
  </w:num>
  <w:num w:numId="6" w16cid:durableId="1630864432">
    <w:abstractNumId w:val="14"/>
  </w:num>
  <w:num w:numId="7" w16cid:durableId="2003967831">
    <w:abstractNumId w:val="17"/>
  </w:num>
  <w:num w:numId="8" w16cid:durableId="803547070">
    <w:abstractNumId w:val="6"/>
  </w:num>
  <w:num w:numId="9" w16cid:durableId="2124497004">
    <w:abstractNumId w:val="21"/>
  </w:num>
  <w:num w:numId="10" w16cid:durableId="349575001">
    <w:abstractNumId w:val="4"/>
  </w:num>
  <w:num w:numId="11" w16cid:durableId="1082145135">
    <w:abstractNumId w:val="20"/>
  </w:num>
  <w:num w:numId="12" w16cid:durableId="1948459663">
    <w:abstractNumId w:val="7"/>
  </w:num>
  <w:num w:numId="13" w16cid:durableId="2040624581">
    <w:abstractNumId w:val="28"/>
  </w:num>
  <w:num w:numId="14" w16cid:durableId="101342843">
    <w:abstractNumId w:val="25"/>
  </w:num>
  <w:num w:numId="15" w16cid:durableId="764300490">
    <w:abstractNumId w:val="16"/>
  </w:num>
  <w:num w:numId="16" w16cid:durableId="423846854">
    <w:abstractNumId w:val="26"/>
  </w:num>
  <w:num w:numId="17" w16cid:durableId="907768595">
    <w:abstractNumId w:val="23"/>
  </w:num>
  <w:num w:numId="18" w16cid:durableId="1290936373">
    <w:abstractNumId w:val="24"/>
  </w:num>
  <w:num w:numId="19" w16cid:durableId="984551403">
    <w:abstractNumId w:val="10"/>
  </w:num>
  <w:num w:numId="20" w16cid:durableId="1190878195">
    <w:abstractNumId w:val="15"/>
  </w:num>
  <w:num w:numId="21" w16cid:durableId="1307979547">
    <w:abstractNumId w:val="9"/>
  </w:num>
  <w:num w:numId="22" w16cid:durableId="1535390327">
    <w:abstractNumId w:val="8"/>
  </w:num>
  <w:num w:numId="23" w16cid:durableId="283198499">
    <w:abstractNumId w:val="12"/>
  </w:num>
  <w:num w:numId="24" w16cid:durableId="1662348675">
    <w:abstractNumId w:val="0"/>
  </w:num>
  <w:num w:numId="25" w16cid:durableId="2011713898">
    <w:abstractNumId w:val="3"/>
  </w:num>
  <w:num w:numId="26" w16cid:durableId="1475679010">
    <w:abstractNumId w:val="19"/>
  </w:num>
  <w:num w:numId="27" w16cid:durableId="817454110">
    <w:abstractNumId w:val="13"/>
  </w:num>
  <w:num w:numId="28" w16cid:durableId="416706650">
    <w:abstractNumId w:val="1"/>
  </w:num>
  <w:num w:numId="29" w16cid:durableId="556210217">
    <w:abstractNumId w:val="29"/>
  </w:num>
  <w:num w:numId="30" w16cid:durableId="131664486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28"/>
    <w:rsid w:val="00000332"/>
    <w:rsid w:val="00002DB6"/>
    <w:rsid w:val="00005870"/>
    <w:rsid w:val="000125A5"/>
    <w:rsid w:val="00012887"/>
    <w:rsid w:val="00014046"/>
    <w:rsid w:val="000159E7"/>
    <w:rsid w:val="00017890"/>
    <w:rsid w:val="00020F0B"/>
    <w:rsid w:val="00022209"/>
    <w:rsid w:val="0002237B"/>
    <w:rsid w:val="00022DEF"/>
    <w:rsid w:val="000271C0"/>
    <w:rsid w:val="00031241"/>
    <w:rsid w:val="000336BB"/>
    <w:rsid w:val="00036BD2"/>
    <w:rsid w:val="00037B0D"/>
    <w:rsid w:val="00040955"/>
    <w:rsid w:val="00045BE4"/>
    <w:rsid w:val="000463DE"/>
    <w:rsid w:val="000503BC"/>
    <w:rsid w:val="00053E55"/>
    <w:rsid w:val="000612C8"/>
    <w:rsid w:val="00067325"/>
    <w:rsid w:val="000733D2"/>
    <w:rsid w:val="000741CC"/>
    <w:rsid w:val="00077DEE"/>
    <w:rsid w:val="0008420D"/>
    <w:rsid w:val="000868FA"/>
    <w:rsid w:val="00091141"/>
    <w:rsid w:val="00091826"/>
    <w:rsid w:val="00093091"/>
    <w:rsid w:val="0009460E"/>
    <w:rsid w:val="00097521"/>
    <w:rsid w:val="000A6CC9"/>
    <w:rsid w:val="000B0443"/>
    <w:rsid w:val="000B0C17"/>
    <w:rsid w:val="000B3BD7"/>
    <w:rsid w:val="000B4D44"/>
    <w:rsid w:val="000C4A18"/>
    <w:rsid w:val="000C5C0A"/>
    <w:rsid w:val="000C7C76"/>
    <w:rsid w:val="000D198D"/>
    <w:rsid w:val="000D2EC6"/>
    <w:rsid w:val="000D3CBD"/>
    <w:rsid w:val="000E32D8"/>
    <w:rsid w:val="000E7084"/>
    <w:rsid w:val="000F0C23"/>
    <w:rsid w:val="000F18F3"/>
    <w:rsid w:val="000F4526"/>
    <w:rsid w:val="00103E1D"/>
    <w:rsid w:val="00103EDB"/>
    <w:rsid w:val="00105D82"/>
    <w:rsid w:val="00105FB0"/>
    <w:rsid w:val="00107FD2"/>
    <w:rsid w:val="00112BA8"/>
    <w:rsid w:val="00115907"/>
    <w:rsid w:val="00121D4C"/>
    <w:rsid w:val="00123CEF"/>
    <w:rsid w:val="00125E61"/>
    <w:rsid w:val="00126318"/>
    <w:rsid w:val="0013761E"/>
    <w:rsid w:val="00137965"/>
    <w:rsid w:val="001425FA"/>
    <w:rsid w:val="001460C8"/>
    <w:rsid w:val="00146D2C"/>
    <w:rsid w:val="00147828"/>
    <w:rsid w:val="00162F0C"/>
    <w:rsid w:val="001713A7"/>
    <w:rsid w:val="001745C7"/>
    <w:rsid w:val="001836E0"/>
    <w:rsid w:val="00185180"/>
    <w:rsid w:val="00187C53"/>
    <w:rsid w:val="001942F3"/>
    <w:rsid w:val="001A1902"/>
    <w:rsid w:val="001A5AD1"/>
    <w:rsid w:val="001A6CBC"/>
    <w:rsid w:val="001B19BB"/>
    <w:rsid w:val="001B332D"/>
    <w:rsid w:val="001C2D8D"/>
    <w:rsid w:val="001C3978"/>
    <w:rsid w:val="001D217B"/>
    <w:rsid w:val="001D72FC"/>
    <w:rsid w:val="001E1544"/>
    <w:rsid w:val="001E74DC"/>
    <w:rsid w:val="001F07D0"/>
    <w:rsid w:val="001F1847"/>
    <w:rsid w:val="00205088"/>
    <w:rsid w:val="00206600"/>
    <w:rsid w:val="00207015"/>
    <w:rsid w:val="002110CC"/>
    <w:rsid w:val="002136E9"/>
    <w:rsid w:val="002143B2"/>
    <w:rsid w:val="0022126F"/>
    <w:rsid w:val="002225F9"/>
    <w:rsid w:val="00223A3B"/>
    <w:rsid w:val="00223F4C"/>
    <w:rsid w:val="0022442B"/>
    <w:rsid w:val="0022663C"/>
    <w:rsid w:val="002352FC"/>
    <w:rsid w:val="00237397"/>
    <w:rsid w:val="00237EFD"/>
    <w:rsid w:val="0024126B"/>
    <w:rsid w:val="00245885"/>
    <w:rsid w:val="00247C84"/>
    <w:rsid w:val="0025235D"/>
    <w:rsid w:val="002524BF"/>
    <w:rsid w:val="00252756"/>
    <w:rsid w:val="00255225"/>
    <w:rsid w:val="0026098F"/>
    <w:rsid w:val="002653E7"/>
    <w:rsid w:val="00265853"/>
    <w:rsid w:val="002678D2"/>
    <w:rsid w:val="00274B8E"/>
    <w:rsid w:val="002751DF"/>
    <w:rsid w:val="00277905"/>
    <w:rsid w:val="002820A6"/>
    <w:rsid w:val="00283F20"/>
    <w:rsid w:val="00287BE7"/>
    <w:rsid w:val="002A1256"/>
    <w:rsid w:val="002A457B"/>
    <w:rsid w:val="002B08F4"/>
    <w:rsid w:val="002B323D"/>
    <w:rsid w:val="002B34F5"/>
    <w:rsid w:val="002C084D"/>
    <w:rsid w:val="002C11BA"/>
    <w:rsid w:val="002C1AE0"/>
    <w:rsid w:val="002C31A7"/>
    <w:rsid w:val="002C387B"/>
    <w:rsid w:val="002D12D9"/>
    <w:rsid w:val="002D19FE"/>
    <w:rsid w:val="002D2851"/>
    <w:rsid w:val="002D2981"/>
    <w:rsid w:val="002D2AC5"/>
    <w:rsid w:val="002D4FEC"/>
    <w:rsid w:val="002D63F9"/>
    <w:rsid w:val="002E1DA7"/>
    <w:rsid w:val="002E4F29"/>
    <w:rsid w:val="002E69B6"/>
    <w:rsid w:val="002F2BEF"/>
    <w:rsid w:val="003000E3"/>
    <w:rsid w:val="00302B64"/>
    <w:rsid w:val="00306DFC"/>
    <w:rsid w:val="003111DB"/>
    <w:rsid w:val="003135DD"/>
    <w:rsid w:val="0031484F"/>
    <w:rsid w:val="003173EC"/>
    <w:rsid w:val="00327474"/>
    <w:rsid w:val="00327A2B"/>
    <w:rsid w:val="003430CB"/>
    <w:rsid w:val="00344C99"/>
    <w:rsid w:val="00352320"/>
    <w:rsid w:val="00354F0A"/>
    <w:rsid w:val="00356A6E"/>
    <w:rsid w:val="0036042B"/>
    <w:rsid w:val="00366291"/>
    <w:rsid w:val="00371456"/>
    <w:rsid w:val="00371B32"/>
    <w:rsid w:val="0037346D"/>
    <w:rsid w:val="00373A17"/>
    <w:rsid w:val="00374167"/>
    <w:rsid w:val="00376BDC"/>
    <w:rsid w:val="00380489"/>
    <w:rsid w:val="00381110"/>
    <w:rsid w:val="00384A1E"/>
    <w:rsid w:val="003855C8"/>
    <w:rsid w:val="003947F9"/>
    <w:rsid w:val="003A2F83"/>
    <w:rsid w:val="003A675D"/>
    <w:rsid w:val="003C363C"/>
    <w:rsid w:val="003C3D55"/>
    <w:rsid w:val="003D7603"/>
    <w:rsid w:val="003E0A18"/>
    <w:rsid w:val="003E13D7"/>
    <w:rsid w:val="003E59B4"/>
    <w:rsid w:val="003E62EF"/>
    <w:rsid w:val="003E6812"/>
    <w:rsid w:val="003F06F1"/>
    <w:rsid w:val="003F1131"/>
    <w:rsid w:val="003F4511"/>
    <w:rsid w:val="003F4CEC"/>
    <w:rsid w:val="003F6D02"/>
    <w:rsid w:val="004046CD"/>
    <w:rsid w:val="0041155E"/>
    <w:rsid w:val="00412895"/>
    <w:rsid w:val="00423446"/>
    <w:rsid w:val="00427C4F"/>
    <w:rsid w:val="0043245D"/>
    <w:rsid w:val="00433425"/>
    <w:rsid w:val="004363E7"/>
    <w:rsid w:val="00437FE3"/>
    <w:rsid w:val="00440F91"/>
    <w:rsid w:val="00441D22"/>
    <w:rsid w:val="00445492"/>
    <w:rsid w:val="004505CE"/>
    <w:rsid w:val="00450CD9"/>
    <w:rsid w:val="00453D10"/>
    <w:rsid w:val="00462A54"/>
    <w:rsid w:val="00463EAC"/>
    <w:rsid w:val="004707A2"/>
    <w:rsid w:val="004773E5"/>
    <w:rsid w:val="00477B0F"/>
    <w:rsid w:val="00481F6A"/>
    <w:rsid w:val="00484029"/>
    <w:rsid w:val="004852EB"/>
    <w:rsid w:val="00485572"/>
    <w:rsid w:val="00490380"/>
    <w:rsid w:val="004916F1"/>
    <w:rsid w:val="004921EF"/>
    <w:rsid w:val="00492C52"/>
    <w:rsid w:val="00492FCE"/>
    <w:rsid w:val="004A3FDE"/>
    <w:rsid w:val="004A763E"/>
    <w:rsid w:val="004C100A"/>
    <w:rsid w:val="004C188B"/>
    <w:rsid w:val="004C5D04"/>
    <w:rsid w:val="004D2D59"/>
    <w:rsid w:val="004D52E4"/>
    <w:rsid w:val="004D5DE2"/>
    <w:rsid w:val="004D64C1"/>
    <w:rsid w:val="004E09AF"/>
    <w:rsid w:val="004E3B9E"/>
    <w:rsid w:val="004E5F6E"/>
    <w:rsid w:val="004E70C6"/>
    <w:rsid w:val="004F17F1"/>
    <w:rsid w:val="00502E10"/>
    <w:rsid w:val="00503F44"/>
    <w:rsid w:val="00504FF0"/>
    <w:rsid w:val="00516AE3"/>
    <w:rsid w:val="005204E3"/>
    <w:rsid w:val="005217D5"/>
    <w:rsid w:val="00526C2D"/>
    <w:rsid w:val="005277A4"/>
    <w:rsid w:val="00532E82"/>
    <w:rsid w:val="00550DC4"/>
    <w:rsid w:val="005534EA"/>
    <w:rsid w:val="005556B1"/>
    <w:rsid w:val="00557B2D"/>
    <w:rsid w:val="0057357F"/>
    <w:rsid w:val="005743A4"/>
    <w:rsid w:val="00577C93"/>
    <w:rsid w:val="00580FC1"/>
    <w:rsid w:val="00586A91"/>
    <w:rsid w:val="00590074"/>
    <w:rsid w:val="00590280"/>
    <w:rsid w:val="0059184F"/>
    <w:rsid w:val="00592141"/>
    <w:rsid w:val="005A2663"/>
    <w:rsid w:val="005A36F1"/>
    <w:rsid w:val="005A3872"/>
    <w:rsid w:val="005A3AAD"/>
    <w:rsid w:val="005A44CC"/>
    <w:rsid w:val="005A73B3"/>
    <w:rsid w:val="005B12B9"/>
    <w:rsid w:val="005B371D"/>
    <w:rsid w:val="005B4C8F"/>
    <w:rsid w:val="005B7617"/>
    <w:rsid w:val="005B778B"/>
    <w:rsid w:val="005C1746"/>
    <w:rsid w:val="005C38B7"/>
    <w:rsid w:val="005C7C01"/>
    <w:rsid w:val="005D4144"/>
    <w:rsid w:val="005D49F8"/>
    <w:rsid w:val="005D6314"/>
    <w:rsid w:val="005E1575"/>
    <w:rsid w:val="005E2CD1"/>
    <w:rsid w:val="005E52DA"/>
    <w:rsid w:val="005F100E"/>
    <w:rsid w:val="005F2418"/>
    <w:rsid w:val="005F7A98"/>
    <w:rsid w:val="00615374"/>
    <w:rsid w:val="0061691E"/>
    <w:rsid w:val="00622E3A"/>
    <w:rsid w:val="00624416"/>
    <w:rsid w:val="00626100"/>
    <w:rsid w:val="00627624"/>
    <w:rsid w:val="00627C6D"/>
    <w:rsid w:val="0063260C"/>
    <w:rsid w:val="006343C4"/>
    <w:rsid w:val="006372E8"/>
    <w:rsid w:val="0064142B"/>
    <w:rsid w:val="006425B1"/>
    <w:rsid w:val="00645AC7"/>
    <w:rsid w:val="0065066A"/>
    <w:rsid w:val="00663E8C"/>
    <w:rsid w:val="00666B3C"/>
    <w:rsid w:val="00673609"/>
    <w:rsid w:val="006767A0"/>
    <w:rsid w:val="006767B3"/>
    <w:rsid w:val="00691AD9"/>
    <w:rsid w:val="00694B10"/>
    <w:rsid w:val="00695E8C"/>
    <w:rsid w:val="006A0F33"/>
    <w:rsid w:val="006B11C4"/>
    <w:rsid w:val="006B1FA4"/>
    <w:rsid w:val="006B24B2"/>
    <w:rsid w:val="006B460A"/>
    <w:rsid w:val="006C1A9B"/>
    <w:rsid w:val="006C330F"/>
    <w:rsid w:val="006C6E98"/>
    <w:rsid w:val="006D07E7"/>
    <w:rsid w:val="006D6512"/>
    <w:rsid w:val="006D7562"/>
    <w:rsid w:val="006D7995"/>
    <w:rsid w:val="006E09E3"/>
    <w:rsid w:val="006E1417"/>
    <w:rsid w:val="006E16A9"/>
    <w:rsid w:val="006E1D00"/>
    <w:rsid w:val="006E31F0"/>
    <w:rsid w:val="006E48A9"/>
    <w:rsid w:val="006F097C"/>
    <w:rsid w:val="006F13A8"/>
    <w:rsid w:val="006F49EF"/>
    <w:rsid w:val="006F5173"/>
    <w:rsid w:val="00701F40"/>
    <w:rsid w:val="00701FBA"/>
    <w:rsid w:val="007168FA"/>
    <w:rsid w:val="00717953"/>
    <w:rsid w:val="00723C66"/>
    <w:rsid w:val="00725D7E"/>
    <w:rsid w:val="00727BE4"/>
    <w:rsid w:val="00732852"/>
    <w:rsid w:val="00747EDF"/>
    <w:rsid w:val="00753A8D"/>
    <w:rsid w:val="00757C43"/>
    <w:rsid w:val="00763D25"/>
    <w:rsid w:val="007653D9"/>
    <w:rsid w:val="00771B53"/>
    <w:rsid w:val="007726FE"/>
    <w:rsid w:val="00790ED1"/>
    <w:rsid w:val="007916CD"/>
    <w:rsid w:val="00794095"/>
    <w:rsid w:val="0079454B"/>
    <w:rsid w:val="007973DF"/>
    <w:rsid w:val="007A1F33"/>
    <w:rsid w:val="007A4DE2"/>
    <w:rsid w:val="007A6616"/>
    <w:rsid w:val="007B10FC"/>
    <w:rsid w:val="007B15E1"/>
    <w:rsid w:val="007B263F"/>
    <w:rsid w:val="007B3739"/>
    <w:rsid w:val="007B63F6"/>
    <w:rsid w:val="007C2D1C"/>
    <w:rsid w:val="007D267A"/>
    <w:rsid w:val="007E01EF"/>
    <w:rsid w:val="007E16E3"/>
    <w:rsid w:val="007E3F0D"/>
    <w:rsid w:val="007E7701"/>
    <w:rsid w:val="007F446C"/>
    <w:rsid w:val="007F4E22"/>
    <w:rsid w:val="007F6BFA"/>
    <w:rsid w:val="0080260B"/>
    <w:rsid w:val="00805A14"/>
    <w:rsid w:val="00807DB2"/>
    <w:rsid w:val="008126AE"/>
    <w:rsid w:val="00824C1F"/>
    <w:rsid w:val="00824CDC"/>
    <w:rsid w:val="00827663"/>
    <w:rsid w:val="008339F5"/>
    <w:rsid w:val="00836CED"/>
    <w:rsid w:val="008418E3"/>
    <w:rsid w:val="00844215"/>
    <w:rsid w:val="00845AC7"/>
    <w:rsid w:val="008533B5"/>
    <w:rsid w:val="00855A03"/>
    <w:rsid w:val="008654FA"/>
    <w:rsid w:val="00874E99"/>
    <w:rsid w:val="00877291"/>
    <w:rsid w:val="00880998"/>
    <w:rsid w:val="00883692"/>
    <w:rsid w:val="00884575"/>
    <w:rsid w:val="00884769"/>
    <w:rsid w:val="0088784E"/>
    <w:rsid w:val="008937CD"/>
    <w:rsid w:val="00895F8E"/>
    <w:rsid w:val="00897C03"/>
    <w:rsid w:val="008A37C6"/>
    <w:rsid w:val="008A6F20"/>
    <w:rsid w:val="008A7B35"/>
    <w:rsid w:val="008A7D2E"/>
    <w:rsid w:val="008B2A1B"/>
    <w:rsid w:val="008B4644"/>
    <w:rsid w:val="008B53E6"/>
    <w:rsid w:val="008B632B"/>
    <w:rsid w:val="008B6AD3"/>
    <w:rsid w:val="008C1127"/>
    <w:rsid w:val="008D52C1"/>
    <w:rsid w:val="008E29E4"/>
    <w:rsid w:val="008E6C75"/>
    <w:rsid w:val="008F3DE9"/>
    <w:rsid w:val="008F5208"/>
    <w:rsid w:val="0090016A"/>
    <w:rsid w:val="009015DA"/>
    <w:rsid w:val="00902E35"/>
    <w:rsid w:val="00904155"/>
    <w:rsid w:val="00904517"/>
    <w:rsid w:val="00905F69"/>
    <w:rsid w:val="00907563"/>
    <w:rsid w:val="00907C1D"/>
    <w:rsid w:val="0092738C"/>
    <w:rsid w:val="00927F2F"/>
    <w:rsid w:val="00932C99"/>
    <w:rsid w:val="00932DCB"/>
    <w:rsid w:val="009359CB"/>
    <w:rsid w:val="00936304"/>
    <w:rsid w:val="00947CBE"/>
    <w:rsid w:val="009514D4"/>
    <w:rsid w:val="00952491"/>
    <w:rsid w:val="0095751C"/>
    <w:rsid w:val="00963BEC"/>
    <w:rsid w:val="00972D84"/>
    <w:rsid w:val="00975E88"/>
    <w:rsid w:val="00976832"/>
    <w:rsid w:val="009802B9"/>
    <w:rsid w:val="0098145E"/>
    <w:rsid w:val="009901E3"/>
    <w:rsid w:val="00992366"/>
    <w:rsid w:val="0099479B"/>
    <w:rsid w:val="0099575C"/>
    <w:rsid w:val="009957F8"/>
    <w:rsid w:val="00996231"/>
    <w:rsid w:val="00996ADC"/>
    <w:rsid w:val="00996CF0"/>
    <w:rsid w:val="009A0785"/>
    <w:rsid w:val="009A7761"/>
    <w:rsid w:val="009B3524"/>
    <w:rsid w:val="009B3BB3"/>
    <w:rsid w:val="009C36F8"/>
    <w:rsid w:val="009D0A81"/>
    <w:rsid w:val="009D1D46"/>
    <w:rsid w:val="009D2DA9"/>
    <w:rsid w:val="009E540E"/>
    <w:rsid w:val="009F22FE"/>
    <w:rsid w:val="009F29F3"/>
    <w:rsid w:val="009F79F1"/>
    <w:rsid w:val="00A05FEA"/>
    <w:rsid w:val="00A20503"/>
    <w:rsid w:val="00A21F41"/>
    <w:rsid w:val="00A26367"/>
    <w:rsid w:val="00A27EF4"/>
    <w:rsid w:val="00A31D57"/>
    <w:rsid w:val="00A32938"/>
    <w:rsid w:val="00A36159"/>
    <w:rsid w:val="00A3725B"/>
    <w:rsid w:val="00A41576"/>
    <w:rsid w:val="00A458E3"/>
    <w:rsid w:val="00A4619D"/>
    <w:rsid w:val="00A46201"/>
    <w:rsid w:val="00A5324A"/>
    <w:rsid w:val="00A53EA1"/>
    <w:rsid w:val="00A55711"/>
    <w:rsid w:val="00A605AB"/>
    <w:rsid w:val="00A63736"/>
    <w:rsid w:val="00A64F52"/>
    <w:rsid w:val="00A65E83"/>
    <w:rsid w:val="00A70592"/>
    <w:rsid w:val="00A72718"/>
    <w:rsid w:val="00A745D4"/>
    <w:rsid w:val="00A74E10"/>
    <w:rsid w:val="00A774B8"/>
    <w:rsid w:val="00A77E2B"/>
    <w:rsid w:val="00A80ABA"/>
    <w:rsid w:val="00A81243"/>
    <w:rsid w:val="00A82110"/>
    <w:rsid w:val="00A86CAE"/>
    <w:rsid w:val="00A87E5E"/>
    <w:rsid w:val="00A911C0"/>
    <w:rsid w:val="00A92A7C"/>
    <w:rsid w:val="00A93FAA"/>
    <w:rsid w:val="00A95B23"/>
    <w:rsid w:val="00AA2FAB"/>
    <w:rsid w:val="00AA5236"/>
    <w:rsid w:val="00AA52D4"/>
    <w:rsid w:val="00AA7625"/>
    <w:rsid w:val="00AB2903"/>
    <w:rsid w:val="00AB3019"/>
    <w:rsid w:val="00AC0154"/>
    <w:rsid w:val="00AC2EF9"/>
    <w:rsid w:val="00AC318D"/>
    <w:rsid w:val="00AC349A"/>
    <w:rsid w:val="00AC587B"/>
    <w:rsid w:val="00AC7025"/>
    <w:rsid w:val="00AD0BAF"/>
    <w:rsid w:val="00AD1C3F"/>
    <w:rsid w:val="00AE11FB"/>
    <w:rsid w:val="00AE2076"/>
    <w:rsid w:val="00AE4419"/>
    <w:rsid w:val="00AE709A"/>
    <w:rsid w:val="00AF3497"/>
    <w:rsid w:val="00AF3928"/>
    <w:rsid w:val="00AF654E"/>
    <w:rsid w:val="00AF7675"/>
    <w:rsid w:val="00B04396"/>
    <w:rsid w:val="00B24025"/>
    <w:rsid w:val="00B246D5"/>
    <w:rsid w:val="00B248AF"/>
    <w:rsid w:val="00B26AFC"/>
    <w:rsid w:val="00B306FA"/>
    <w:rsid w:val="00B31131"/>
    <w:rsid w:val="00B45609"/>
    <w:rsid w:val="00B53DBC"/>
    <w:rsid w:val="00B54F3A"/>
    <w:rsid w:val="00B63DC1"/>
    <w:rsid w:val="00B701FF"/>
    <w:rsid w:val="00B70513"/>
    <w:rsid w:val="00B705F1"/>
    <w:rsid w:val="00B721E2"/>
    <w:rsid w:val="00B741C0"/>
    <w:rsid w:val="00B75271"/>
    <w:rsid w:val="00B76197"/>
    <w:rsid w:val="00B76800"/>
    <w:rsid w:val="00B77C10"/>
    <w:rsid w:val="00B843EF"/>
    <w:rsid w:val="00B862A5"/>
    <w:rsid w:val="00B939F6"/>
    <w:rsid w:val="00B94B56"/>
    <w:rsid w:val="00BA13ED"/>
    <w:rsid w:val="00BA5037"/>
    <w:rsid w:val="00BB00A3"/>
    <w:rsid w:val="00BB2AF9"/>
    <w:rsid w:val="00BC381C"/>
    <w:rsid w:val="00BC49B2"/>
    <w:rsid w:val="00BC6207"/>
    <w:rsid w:val="00BC7618"/>
    <w:rsid w:val="00BD4C62"/>
    <w:rsid w:val="00BD5D19"/>
    <w:rsid w:val="00BD66C5"/>
    <w:rsid w:val="00BD7932"/>
    <w:rsid w:val="00BE3607"/>
    <w:rsid w:val="00BE7F75"/>
    <w:rsid w:val="00BF2555"/>
    <w:rsid w:val="00BF5EF9"/>
    <w:rsid w:val="00BF7E69"/>
    <w:rsid w:val="00C006A6"/>
    <w:rsid w:val="00C016D9"/>
    <w:rsid w:val="00C0416A"/>
    <w:rsid w:val="00C074ED"/>
    <w:rsid w:val="00C13B8C"/>
    <w:rsid w:val="00C172C1"/>
    <w:rsid w:val="00C244B0"/>
    <w:rsid w:val="00C277DD"/>
    <w:rsid w:val="00C32194"/>
    <w:rsid w:val="00C37555"/>
    <w:rsid w:val="00C40026"/>
    <w:rsid w:val="00C43CEE"/>
    <w:rsid w:val="00C44D29"/>
    <w:rsid w:val="00C50960"/>
    <w:rsid w:val="00C52E19"/>
    <w:rsid w:val="00C556B3"/>
    <w:rsid w:val="00C61406"/>
    <w:rsid w:val="00C61F4B"/>
    <w:rsid w:val="00C62C92"/>
    <w:rsid w:val="00C62EC4"/>
    <w:rsid w:val="00C63334"/>
    <w:rsid w:val="00C63F67"/>
    <w:rsid w:val="00C64E83"/>
    <w:rsid w:val="00C7220D"/>
    <w:rsid w:val="00C73793"/>
    <w:rsid w:val="00C766E1"/>
    <w:rsid w:val="00C77E74"/>
    <w:rsid w:val="00C80880"/>
    <w:rsid w:val="00C835A4"/>
    <w:rsid w:val="00C84C5B"/>
    <w:rsid w:val="00C8565D"/>
    <w:rsid w:val="00C91A62"/>
    <w:rsid w:val="00C92632"/>
    <w:rsid w:val="00C95DD1"/>
    <w:rsid w:val="00C963F8"/>
    <w:rsid w:val="00C9693D"/>
    <w:rsid w:val="00C97CDE"/>
    <w:rsid w:val="00CA2EC4"/>
    <w:rsid w:val="00CA6116"/>
    <w:rsid w:val="00CA6697"/>
    <w:rsid w:val="00CA71CF"/>
    <w:rsid w:val="00CB1633"/>
    <w:rsid w:val="00CB2CC2"/>
    <w:rsid w:val="00CB6316"/>
    <w:rsid w:val="00CC0519"/>
    <w:rsid w:val="00CC2261"/>
    <w:rsid w:val="00CC28EF"/>
    <w:rsid w:val="00CC3EA9"/>
    <w:rsid w:val="00CC7073"/>
    <w:rsid w:val="00CD207F"/>
    <w:rsid w:val="00CD22A3"/>
    <w:rsid w:val="00CE3FDE"/>
    <w:rsid w:val="00CF13E0"/>
    <w:rsid w:val="00CF459D"/>
    <w:rsid w:val="00CF4D16"/>
    <w:rsid w:val="00CF6899"/>
    <w:rsid w:val="00D117B2"/>
    <w:rsid w:val="00D12084"/>
    <w:rsid w:val="00D126E1"/>
    <w:rsid w:val="00D169A8"/>
    <w:rsid w:val="00D16EC3"/>
    <w:rsid w:val="00D1740E"/>
    <w:rsid w:val="00D20539"/>
    <w:rsid w:val="00D22F4B"/>
    <w:rsid w:val="00D25D5F"/>
    <w:rsid w:val="00D272DF"/>
    <w:rsid w:val="00D33466"/>
    <w:rsid w:val="00D35A12"/>
    <w:rsid w:val="00D35CDC"/>
    <w:rsid w:val="00D361D9"/>
    <w:rsid w:val="00D441CC"/>
    <w:rsid w:val="00D528A0"/>
    <w:rsid w:val="00D578FF"/>
    <w:rsid w:val="00D6478B"/>
    <w:rsid w:val="00D75064"/>
    <w:rsid w:val="00D84A2A"/>
    <w:rsid w:val="00D93181"/>
    <w:rsid w:val="00D9661D"/>
    <w:rsid w:val="00DA0569"/>
    <w:rsid w:val="00DA1371"/>
    <w:rsid w:val="00DA219C"/>
    <w:rsid w:val="00DA305B"/>
    <w:rsid w:val="00DA3B79"/>
    <w:rsid w:val="00DA470F"/>
    <w:rsid w:val="00DA4775"/>
    <w:rsid w:val="00DB1C77"/>
    <w:rsid w:val="00DB2248"/>
    <w:rsid w:val="00DC76E1"/>
    <w:rsid w:val="00DC7A6E"/>
    <w:rsid w:val="00DD3543"/>
    <w:rsid w:val="00DD3D0C"/>
    <w:rsid w:val="00DD44A4"/>
    <w:rsid w:val="00DF672E"/>
    <w:rsid w:val="00E00AAA"/>
    <w:rsid w:val="00E05B0E"/>
    <w:rsid w:val="00E136AF"/>
    <w:rsid w:val="00E255A9"/>
    <w:rsid w:val="00E26179"/>
    <w:rsid w:val="00E30092"/>
    <w:rsid w:val="00E30DF9"/>
    <w:rsid w:val="00E33B70"/>
    <w:rsid w:val="00E404F1"/>
    <w:rsid w:val="00E43B3B"/>
    <w:rsid w:val="00E55890"/>
    <w:rsid w:val="00E63B78"/>
    <w:rsid w:val="00E658CF"/>
    <w:rsid w:val="00E73248"/>
    <w:rsid w:val="00E74336"/>
    <w:rsid w:val="00E752E1"/>
    <w:rsid w:val="00E8237A"/>
    <w:rsid w:val="00E82EEF"/>
    <w:rsid w:val="00E83E00"/>
    <w:rsid w:val="00E86C82"/>
    <w:rsid w:val="00E8774E"/>
    <w:rsid w:val="00E87E46"/>
    <w:rsid w:val="00E91243"/>
    <w:rsid w:val="00E933B8"/>
    <w:rsid w:val="00EA4C2D"/>
    <w:rsid w:val="00EA5E7B"/>
    <w:rsid w:val="00EA7D15"/>
    <w:rsid w:val="00EC033D"/>
    <w:rsid w:val="00EC09C6"/>
    <w:rsid w:val="00EC4DBA"/>
    <w:rsid w:val="00ED1256"/>
    <w:rsid w:val="00ED6A6B"/>
    <w:rsid w:val="00EE089C"/>
    <w:rsid w:val="00EE0C36"/>
    <w:rsid w:val="00EE0F9F"/>
    <w:rsid w:val="00EE162E"/>
    <w:rsid w:val="00EE1BAE"/>
    <w:rsid w:val="00EE48EC"/>
    <w:rsid w:val="00EE4E48"/>
    <w:rsid w:val="00EF0122"/>
    <w:rsid w:val="00EF37BE"/>
    <w:rsid w:val="00EF3A66"/>
    <w:rsid w:val="00EF4D8F"/>
    <w:rsid w:val="00EF6F74"/>
    <w:rsid w:val="00EF7076"/>
    <w:rsid w:val="00F03660"/>
    <w:rsid w:val="00F065CC"/>
    <w:rsid w:val="00F079CE"/>
    <w:rsid w:val="00F200BA"/>
    <w:rsid w:val="00F2057F"/>
    <w:rsid w:val="00F26E39"/>
    <w:rsid w:val="00F34772"/>
    <w:rsid w:val="00F35D04"/>
    <w:rsid w:val="00F36084"/>
    <w:rsid w:val="00F37DFB"/>
    <w:rsid w:val="00F40EE1"/>
    <w:rsid w:val="00F43A44"/>
    <w:rsid w:val="00F44081"/>
    <w:rsid w:val="00F44AC3"/>
    <w:rsid w:val="00F50C98"/>
    <w:rsid w:val="00F51039"/>
    <w:rsid w:val="00F51339"/>
    <w:rsid w:val="00F55980"/>
    <w:rsid w:val="00F6003B"/>
    <w:rsid w:val="00F60DBE"/>
    <w:rsid w:val="00F64120"/>
    <w:rsid w:val="00F712B7"/>
    <w:rsid w:val="00F74115"/>
    <w:rsid w:val="00F772CD"/>
    <w:rsid w:val="00F8043F"/>
    <w:rsid w:val="00F805F8"/>
    <w:rsid w:val="00F81CB8"/>
    <w:rsid w:val="00F86785"/>
    <w:rsid w:val="00FA56B9"/>
    <w:rsid w:val="00FA7810"/>
    <w:rsid w:val="00FB49A7"/>
    <w:rsid w:val="00FC2FC2"/>
    <w:rsid w:val="00FC30FC"/>
    <w:rsid w:val="00FD16F5"/>
    <w:rsid w:val="00FD5350"/>
    <w:rsid w:val="00FD5D3D"/>
    <w:rsid w:val="00FD6168"/>
    <w:rsid w:val="00FE008F"/>
    <w:rsid w:val="00FE7000"/>
    <w:rsid w:val="00FF4C25"/>
    <w:rsid w:val="00FF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3C3D"/>
  <w15:chartTrackingRefBased/>
  <w15:docId w15:val="{4D94C937-D66D-45BC-8595-E3756417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2209"/>
    <w:pPr>
      <w:keepNext/>
      <w:spacing w:after="0" w:line="240" w:lineRule="auto"/>
      <w:jc w:val="center"/>
      <w:outlineLvl w:val="0"/>
    </w:pPr>
    <w:rPr>
      <w:rFonts w:ascii="Times New Roman" w:eastAsia="Times New Roman" w:hAnsi="Times New Roman" w:cs="Times New Roman"/>
      <w:b/>
      <w:snapToGrid w:val="0"/>
      <w:sz w:val="40"/>
      <w:szCs w:val="20"/>
    </w:rPr>
  </w:style>
  <w:style w:type="paragraph" w:styleId="Heading2">
    <w:name w:val="heading 2"/>
    <w:basedOn w:val="Normal"/>
    <w:next w:val="Normal"/>
    <w:link w:val="Heading2Char"/>
    <w:uiPriority w:val="9"/>
    <w:unhideWhenUsed/>
    <w:qFormat/>
    <w:rsid w:val="00FB49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828"/>
  </w:style>
  <w:style w:type="paragraph" w:styleId="Footer">
    <w:name w:val="footer"/>
    <w:basedOn w:val="Normal"/>
    <w:link w:val="FooterChar"/>
    <w:uiPriority w:val="99"/>
    <w:unhideWhenUsed/>
    <w:rsid w:val="0014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828"/>
  </w:style>
  <w:style w:type="paragraph" w:styleId="ListParagraph">
    <w:name w:val="List Paragraph"/>
    <w:basedOn w:val="Normal"/>
    <w:uiPriority w:val="34"/>
    <w:qFormat/>
    <w:rsid w:val="00147828"/>
    <w:pPr>
      <w:ind w:left="720"/>
      <w:contextualSpacing/>
    </w:pPr>
    <w:rPr>
      <w:rFonts w:asciiTheme="minorHAnsi" w:hAnsiTheme="minorHAnsi"/>
    </w:rPr>
  </w:style>
  <w:style w:type="paragraph" w:styleId="BodyText">
    <w:name w:val="Body Text"/>
    <w:basedOn w:val="Normal"/>
    <w:link w:val="BodyTextChar"/>
    <w:unhideWhenUsed/>
    <w:rsid w:val="00A3725B"/>
    <w:pPr>
      <w:spacing w:after="0" w:line="240" w:lineRule="auto"/>
      <w:jc w:val="both"/>
    </w:pPr>
    <w:rPr>
      <w:rFonts w:eastAsia="Times New Roman" w:cs="Times New Roman"/>
      <w:sz w:val="24"/>
      <w:szCs w:val="20"/>
      <w:lang w:eastAsia="en-GB"/>
    </w:rPr>
  </w:style>
  <w:style w:type="character" w:customStyle="1" w:styleId="BodyTextChar">
    <w:name w:val="Body Text Char"/>
    <w:basedOn w:val="DefaultParagraphFont"/>
    <w:link w:val="BodyText"/>
    <w:rsid w:val="00A3725B"/>
    <w:rPr>
      <w:rFonts w:eastAsia="Times New Roman" w:cs="Times New Roman"/>
      <w:sz w:val="24"/>
      <w:szCs w:val="20"/>
      <w:lang w:eastAsia="en-GB"/>
    </w:rPr>
  </w:style>
  <w:style w:type="paragraph" w:styleId="NormalWeb">
    <w:name w:val="Normal (Web)"/>
    <w:basedOn w:val="Normal"/>
    <w:uiPriority w:val="99"/>
    <w:unhideWhenUsed/>
    <w:rsid w:val="00927F2F"/>
    <w:pPr>
      <w:spacing w:before="100" w:beforeAutospacing="1" w:after="100" w:afterAutospacing="1" w:line="240" w:lineRule="auto"/>
    </w:pPr>
    <w:rPr>
      <w:rFonts w:ascii="Calibri" w:hAnsi="Calibri" w:cs="Calibri"/>
      <w:lang w:eastAsia="en-GB"/>
    </w:rPr>
  </w:style>
  <w:style w:type="paragraph" w:customStyle="1" w:styleId="stylesparagraph-sc-b5g0sm-0">
    <w:name w:val="styles__paragraph-sc-b5g0sm-0"/>
    <w:basedOn w:val="Normal"/>
    <w:rsid w:val="00002D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43A4"/>
    <w:rPr>
      <w:color w:val="0000FF"/>
      <w:u w:val="single"/>
    </w:rPr>
  </w:style>
  <w:style w:type="character" w:styleId="Strong">
    <w:name w:val="Strong"/>
    <w:basedOn w:val="DefaultParagraphFont"/>
    <w:uiPriority w:val="22"/>
    <w:qFormat/>
    <w:rsid w:val="00445492"/>
    <w:rPr>
      <w:b/>
      <w:bCs/>
    </w:rPr>
  </w:style>
  <w:style w:type="character" w:styleId="Emphasis">
    <w:name w:val="Emphasis"/>
    <w:basedOn w:val="DefaultParagraphFont"/>
    <w:uiPriority w:val="20"/>
    <w:qFormat/>
    <w:rsid w:val="00366291"/>
    <w:rPr>
      <w:i/>
      <w:iCs/>
    </w:rPr>
  </w:style>
  <w:style w:type="character" w:styleId="CommentReference">
    <w:name w:val="annotation reference"/>
    <w:basedOn w:val="DefaultParagraphFont"/>
    <w:uiPriority w:val="99"/>
    <w:semiHidden/>
    <w:unhideWhenUsed/>
    <w:rsid w:val="00C074ED"/>
    <w:rPr>
      <w:sz w:val="16"/>
      <w:szCs w:val="16"/>
    </w:rPr>
  </w:style>
  <w:style w:type="paragraph" w:styleId="CommentText">
    <w:name w:val="annotation text"/>
    <w:basedOn w:val="Normal"/>
    <w:link w:val="CommentTextChar"/>
    <w:uiPriority w:val="99"/>
    <w:unhideWhenUsed/>
    <w:rsid w:val="00C074ED"/>
    <w:pPr>
      <w:spacing w:line="240" w:lineRule="auto"/>
    </w:pPr>
    <w:rPr>
      <w:sz w:val="20"/>
      <w:szCs w:val="20"/>
    </w:rPr>
  </w:style>
  <w:style w:type="character" w:customStyle="1" w:styleId="CommentTextChar">
    <w:name w:val="Comment Text Char"/>
    <w:basedOn w:val="DefaultParagraphFont"/>
    <w:link w:val="CommentText"/>
    <w:uiPriority w:val="99"/>
    <w:rsid w:val="00C074ED"/>
    <w:rPr>
      <w:sz w:val="20"/>
      <w:szCs w:val="20"/>
    </w:rPr>
  </w:style>
  <w:style w:type="paragraph" w:styleId="CommentSubject">
    <w:name w:val="annotation subject"/>
    <w:basedOn w:val="CommentText"/>
    <w:next w:val="CommentText"/>
    <w:link w:val="CommentSubjectChar"/>
    <w:uiPriority w:val="99"/>
    <w:semiHidden/>
    <w:unhideWhenUsed/>
    <w:rsid w:val="00C074ED"/>
    <w:rPr>
      <w:b/>
      <w:bCs/>
    </w:rPr>
  </w:style>
  <w:style w:type="character" w:customStyle="1" w:styleId="CommentSubjectChar">
    <w:name w:val="Comment Subject Char"/>
    <w:basedOn w:val="CommentTextChar"/>
    <w:link w:val="CommentSubject"/>
    <w:uiPriority w:val="99"/>
    <w:semiHidden/>
    <w:rsid w:val="00C074ED"/>
    <w:rPr>
      <w:b/>
      <w:bCs/>
      <w:sz w:val="20"/>
      <w:szCs w:val="20"/>
    </w:rPr>
  </w:style>
  <w:style w:type="character" w:customStyle="1" w:styleId="Heading1Char">
    <w:name w:val="Heading 1 Char"/>
    <w:basedOn w:val="DefaultParagraphFont"/>
    <w:link w:val="Heading1"/>
    <w:rsid w:val="00022209"/>
    <w:rPr>
      <w:rFonts w:ascii="Times New Roman" w:eastAsia="Times New Roman" w:hAnsi="Times New Roman" w:cs="Times New Roman"/>
      <w:b/>
      <w:snapToGrid w:val="0"/>
      <w:sz w:val="40"/>
      <w:szCs w:val="20"/>
    </w:rPr>
  </w:style>
  <w:style w:type="paragraph" w:styleId="BodyTextIndent3">
    <w:name w:val="Body Text Indent 3"/>
    <w:basedOn w:val="Normal"/>
    <w:link w:val="BodyTextIndent3Char"/>
    <w:uiPriority w:val="99"/>
    <w:semiHidden/>
    <w:unhideWhenUsed/>
    <w:rsid w:val="005B4C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B4C8F"/>
    <w:rPr>
      <w:sz w:val="16"/>
      <w:szCs w:val="16"/>
    </w:rPr>
  </w:style>
  <w:style w:type="paragraph" w:styleId="BodyTextIndent">
    <w:name w:val="Body Text Indent"/>
    <w:basedOn w:val="Normal"/>
    <w:link w:val="BodyTextIndentChar"/>
    <w:uiPriority w:val="99"/>
    <w:semiHidden/>
    <w:unhideWhenUsed/>
    <w:rsid w:val="00C963F8"/>
    <w:pPr>
      <w:spacing w:after="120"/>
      <w:ind w:left="283"/>
    </w:pPr>
  </w:style>
  <w:style w:type="character" w:customStyle="1" w:styleId="BodyTextIndentChar">
    <w:name w:val="Body Text Indent Char"/>
    <w:basedOn w:val="DefaultParagraphFont"/>
    <w:link w:val="BodyTextIndent"/>
    <w:uiPriority w:val="99"/>
    <w:semiHidden/>
    <w:rsid w:val="00C963F8"/>
  </w:style>
  <w:style w:type="character" w:customStyle="1" w:styleId="Heading2Char">
    <w:name w:val="Heading 2 Char"/>
    <w:basedOn w:val="DefaultParagraphFont"/>
    <w:link w:val="Heading2"/>
    <w:uiPriority w:val="9"/>
    <w:rsid w:val="00FB49A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0260B"/>
    <w:rPr>
      <w:color w:val="605E5C"/>
      <w:shd w:val="clear" w:color="auto" w:fill="E1DFDD"/>
    </w:rPr>
  </w:style>
  <w:style w:type="character" w:styleId="FollowedHyperlink">
    <w:name w:val="FollowedHyperlink"/>
    <w:basedOn w:val="DefaultParagraphFont"/>
    <w:uiPriority w:val="99"/>
    <w:semiHidden/>
    <w:unhideWhenUsed/>
    <w:rsid w:val="00A93FAA"/>
    <w:rPr>
      <w:color w:val="800080" w:themeColor="followedHyperlink"/>
      <w:u w:val="single"/>
    </w:rPr>
  </w:style>
  <w:style w:type="paragraph" w:styleId="NoSpacing">
    <w:name w:val="No Spacing"/>
    <w:uiPriority w:val="1"/>
    <w:qFormat/>
    <w:rsid w:val="00223A3B"/>
    <w:pPr>
      <w:spacing w:after="0" w:line="240" w:lineRule="auto"/>
    </w:pPr>
  </w:style>
  <w:style w:type="character" w:customStyle="1" w:styleId="Heading3Char">
    <w:name w:val="Heading 3 Char"/>
    <w:basedOn w:val="DefaultParagraphFont"/>
    <w:link w:val="Heading3"/>
    <w:uiPriority w:val="9"/>
    <w:rsid w:val="000733D2"/>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747EDF"/>
    <w:pPr>
      <w:keepLines/>
      <w:spacing w:before="240" w:line="259" w:lineRule="auto"/>
      <w:jc w:val="left"/>
      <w:outlineLvl w:val="9"/>
    </w:pPr>
    <w:rPr>
      <w:rFonts w:asciiTheme="majorHAnsi" w:eastAsiaTheme="majorEastAsia" w:hAnsiTheme="majorHAnsi" w:cstheme="majorBidi"/>
      <w:b w:val="0"/>
      <w:snapToGrid/>
      <w:color w:val="365F91" w:themeColor="accent1" w:themeShade="BF"/>
      <w:sz w:val="32"/>
      <w:szCs w:val="32"/>
      <w:lang w:val="en-US"/>
    </w:rPr>
  </w:style>
  <w:style w:type="paragraph" w:styleId="HTMLPreformatted">
    <w:name w:val="HTML Preformatted"/>
    <w:basedOn w:val="Normal"/>
    <w:link w:val="HTMLPreformattedChar"/>
    <w:uiPriority w:val="99"/>
    <w:semiHidden/>
    <w:unhideWhenUsed/>
    <w:rsid w:val="00F3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37DFB"/>
    <w:rPr>
      <w:rFonts w:ascii="Courier New" w:eastAsia="Times New Roman" w:hAnsi="Courier New" w:cs="Courier New"/>
      <w:sz w:val="20"/>
      <w:szCs w:val="20"/>
      <w:lang w:eastAsia="en-GB"/>
    </w:rPr>
  </w:style>
  <w:style w:type="character" w:customStyle="1" w:styleId="y2iqfc">
    <w:name w:val="y2iqfc"/>
    <w:basedOn w:val="DefaultParagraphFont"/>
    <w:rsid w:val="00F37DFB"/>
  </w:style>
  <w:style w:type="paragraph" w:styleId="Revision">
    <w:name w:val="Revision"/>
    <w:hidden/>
    <w:uiPriority w:val="99"/>
    <w:semiHidden/>
    <w:rsid w:val="009F29F3"/>
    <w:pPr>
      <w:spacing w:after="0" w:line="240" w:lineRule="auto"/>
    </w:pPr>
  </w:style>
  <w:style w:type="table" w:styleId="TableGrid">
    <w:name w:val="Table Grid"/>
    <w:basedOn w:val="TableNormal"/>
    <w:uiPriority w:val="59"/>
    <w:rsid w:val="00CD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103E1D"/>
    <w:pPr>
      <w:spacing w:after="100"/>
      <w:ind w:left="220"/>
    </w:pPr>
  </w:style>
  <w:style w:type="paragraph" w:styleId="TOC1">
    <w:name w:val="toc 1"/>
    <w:basedOn w:val="Normal"/>
    <w:next w:val="Normal"/>
    <w:autoRedefine/>
    <w:uiPriority w:val="39"/>
    <w:semiHidden/>
    <w:unhideWhenUsed/>
    <w:rsid w:val="00103E1D"/>
    <w:pPr>
      <w:spacing w:after="100"/>
    </w:pPr>
  </w:style>
  <w:style w:type="paragraph" w:styleId="TOC3">
    <w:name w:val="toc 3"/>
    <w:basedOn w:val="Normal"/>
    <w:next w:val="Normal"/>
    <w:autoRedefine/>
    <w:uiPriority w:val="39"/>
    <w:semiHidden/>
    <w:unhideWhenUsed/>
    <w:rsid w:val="00103E1D"/>
    <w:pPr>
      <w:spacing w:after="100"/>
      <w:ind w:left="440"/>
    </w:pPr>
  </w:style>
  <w:style w:type="table" w:customStyle="1" w:styleId="TableGrid1">
    <w:name w:val="Table Grid1"/>
    <w:basedOn w:val="TableNormal"/>
    <w:next w:val="TableGrid"/>
    <w:uiPriority w:val="59"/>
    <w:rsid w:val="003F06F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101">
      <w:bodyDiv w:val="1"/>
      <w:marLeft w:val="0"/>
      <w:marRight w:val="0"/>
      <w:marTop w:val="0"/>
      <w:marBottom w:val="0"/>
      <w:divBdr>
        <w:top w:val="none" w:sz="0" w:space="0" w:color="auto"/>
        <w:left w:val="none" w:sz="0" w:space="0" w:color="auto"/>
        <w:bottom w:val="none" w:sz="0" w:space="0" w:color="auto"/>
        <w:right w:val="none" w:sz="0" w:space="0" w:color="auto"/>
      </w:divBdr>
    </w:div>
    <w:div w:id="80835565">
      <w:bodyDiv w:val="1"/>
      <w:marLeft w:val="0"/>
      <w:marRight w:val="0"/>
      <w:marTop w:val="0"/>
      <w:marBottom w:val="0"/>
      <w:divBdr>
        <w:top w:val="none" w:sz="0" w:space="0" w:color="auto"/>
        <w:left w:val="none" w:sz="0" w:space="0" w:color="auto"/>
        <w:bottom w:val="none" w:sz="0" w:space="0" w:color="auto"/>
        <w:right w:val="none" w:sz="0" w:space="0" w:color="auto"/>
      </w:divBdr>
    </w:div>
    <w:div w:id="177549097">
      <w:bodyDiv w:val="1"/>
      <w:marLeft w:val="0"/>
      <w:marRight w:val="0"/>
      <w:marTop w:val="0"/>
      <w:marBottom w:val="0"/>
      <w:divBdr>
        <w:top w:val="none" w:sz="0" w:space="0" w:color="auto"/>
        <w:left w:val="none" w:sz="0" w:space="0" w:color="auto"/>
        <w:bottom w:val="none" w:sz="0" w:space="0" w:color="auto"/>
        <w:right w:val="none" w:sz="0" w:space="0" w:color="auto"/>
      </w:divBdr>
    </w:div>
    <w:div w:id="538516609">
      <w:bodyDiv w:val="1"/>
      <w:marLeft w:val="0"/>
      <w:marRight w:val="0"/>
      <w:marTop w:val="0"/>
      <w:marBottom w:val="0"/>
      <w:divBdr>
        <w:top w:val="none" w:sz="0" w:space="0" w:color="auto"/>
        <w:left w:val="none" w:sz="0" w:space="0" w:color="auto"/>
        <w:bottom w:val="none" w:sz="0" w:space="0" w:color="auto"/>
        <w:right w:val="none" w:sz="0" w:space="0" w:color="auto"/>
      </w:divBdr>
    </w:div>
    <w:div w:id="911961538">
      <w:bodyDiv w:val="1"/>
      <w:marLeft w:val="0"/>
      <w:marRight w:val="0"/>
      <w:marTop w:val="0"/>
      <w:marBottom w:val="0"/>
      <w:divBdr>
        <w:top w:val="none" w:sz="0" w:space="0" w:color="auto"/>
        <w:left w:val="none" w:sz="0" w:space="0" w:color="auto"/>
        <w:bottom w:val="none" w:sz="0" w:space="0" w:color="auto"/>
        <w:right w:val="none" w:sz="0" w:space="0" w:color="auto"/>
      </w:divBdr>
    </w:div>
    <w:div w:id="944771842">
      <w:bodyDiv w:val="1"/>
      <w:marLeft w:val="0"/>
      <w:marRight w:val="0"/>
      <w:marTop w:val="0"/>
      <w:marBottom w:val="0"/>
      <w:divBdr>
        <w:top w:val="none" w:sz="0" w:space="0" w:color="auto"/>
        <w:left w:val="none" w:sz="0" w:space="0" w:color="auto"/>
        <w:bottom w:val="none" w:sz="0" w:space="0" w:color="auto"/>
        <w:right w:val="none" w:sz="0" w:space="0" w:color="auto"/>
      </w:divBdr>
    </w:div>
    <w:div w:id="1316684233">
      <w:bodyDiv w:val="1"/>
      <w:marLeft w:val="0"/>
      <w:marRight w:val="0"/>
      <w:marTop w:val="0"/>
      <w:marBottom w:val="0"/>
      <w:divBdr>
        <w:top w:val="none" w:sz="0" w:space="0" w:color="auto"/>
        <w:left w:val="none" w:sz="0" w:space="0" w:color="auto"/>
        <w:bottom w:val="none" w:sz="0" w:space="0" w:color="auto"/>
        <w:right w:val="none" w:sz="0" w:space="0" w:color="auto"/>
      </w:divBdr>
    </w:div>
    <w:div w:id="1619870301">
      <w:bodyDiv w:val="1"/>
      <w:marLeft w:val="0"/>
      <w:marRight w:val="0"/>
      <w:marTop w:val="0"/>
      <w:marBottom w:val="0"/>
      <w:divBdr>
        <w:top w:val="none" w:sz="0" w:space="0" w:color="auto"/>
        <w:left w:val="none" w:sz="0" w:space="0" w:color="auto"/>
        <w:bottom w:val="none" w:sz="0" w:space="0" w:color="auto"/>
        <w:right w:val="none" w:sz="0" w:space="0" w:color="auto"/>
      </w:divBdr>
    </w:div>
    <w:div w:id="19784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srs.wales/Documents/About-Us/SRS-Compliance-and-Enforcement-Policy.pdf" TargetMode="External"/><Relationship Id="rId26" Type="http://schemas.openxmlformats.org/officeDocument/2006/relationships/hyperlink" Target="https://valeofglamorgancouncil-customerportal.achieveservice.com/en/service/Complaints" TargetMode="External"/><Relationship Id="rId3" Type="http://schemas.openxmlformats.org/officeDocument/2006/relationships/customXml" Target="../customXml/item3.xml"/><Relationship Id="rId21" Type="http://schemas.openxmlformats.org/officeDocument/2006/relationships/hyperlink" Target="https://www.lease-advice.org/wales-pa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enquiries@srs.wale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lease-advice.org/wales-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rs.wales/en/Housing/HMO-Licensing/HMO-Licensing.aspx"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file:///C:\Users\kpardon\AppData\Local\Microsoft\Windows\INetCache\Content.Outlook\1JCIVVT4\Shared-Regulatory-Services-Fees-and-Charges-2023-2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wales/fitness-human-habitation-guidance-tenants-contract-hold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kpardon\Documents\Shared-Regulatory-Services-Fees-and-Charges-2023-24.pdf" TargetMode="External"/><Relationship Id="rId27" Type="http://schemas.openxmlformats.org/officeDocument/2006/relationships/hyperlink" Target="mailto:enquiries@srs.wal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EC8C0F677B74099EFD065B2BDE6C5" ma:contentTypeVersion="6" ma:contentTypeDescription="Create a new document." ma:contentTypeScope="" ma:versionID="2041ee7df22b36828eb6ecf5f90c4ee3">
  <xsd:schema xmlns:xsd="http://www.w3.org/2001/XMLSchema" xmlns:xs="http://www.w3.org/2001/XMLSchema" xmlns:p="http://schemas.microsoft.com/office/2006/metadata/properties" xmlns:ns3="4c024fd9-1739-4e0a-8cfd-b5405a3d904a" targetNamespace="http://schemas.microsoft.com/office/2006/metadata/properties" ma:root="true" ma:fieldsID="a49d9b597d1ce20f0af0e082f866fc2b" ns3:_="">
    <xsd:import namespace="4c024fd9-1739-4e0a-8cfd-b5405a3d90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4fd9-1739-4e0a-8cfd-b5405a3d9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024fd9-1739-4e0a-8cfd-b5405a3d90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0EA0-22ED-4E69-A596-36FE0341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4fd9-1739-4e0a-8cfd-b5405a3d9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720B4-79E5-4E32-9F0E-52F273CB3B78}">
  <ds:schemaRefs>
    <ds:schemaRef ds:uri="http://schemas.microsoft.com/sharepoint/v3/contenttype/forms"/>
  </ds:schemaRefs>
</ds:datastoreItem>
</file>

<file path=customXml/itemProps3.xml><?xml version="1.0" encoding="utf-8"?>
<ds:datastoreItem xmlns:ds="http://schemas.openxmlformats.org/officeDocument/2006/customXml" ds:itemID="{92BC0D77-E085-41BF-9268-7768D07A78D6}">
  <ds:schemaRefs>
    <ds:schemaRef ds:uri="http://schemas.microsoft.com/office/2006/metadata/properties"/>
    <ds:schemaRef ds:uri="http://schemas.microsoft.com/office/infopath/2007/PartnerControls"/>
    <ds:schemaRef ds:uri="4c024fd9-1739-4e0a-8cfd-b5405a3d904a"/>
  </ds:schemaRefs>
</ds:datastoreItem>
</file>

<file path=customXml/itemProps4.xml><?xml version="1.0" encoding="utf-8"?>
<ds:datastoreItem xmlns:ds="http://schemas.openxmlformats.org/officeDocument/2006/customXml" ds:itemID="{BF298E3D-8C70-4809-8038-00EE5424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6947</Words>
  <Characters>39599</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Enforcement Policy 2024</dc:title>
  <dc:subject>
  </dc:subject>
  <dc:creator>Pardon, Kelly</dc:creator>
  <cp:keywords>
  </cp:keywords>
  <dc:description>
  </dc:description>
  <cp:lastModifiedBy>Ellis Roberts</cp:lastModifiedBy>
  <cp:revision>2</cp:revision>
  <dcterms:created xsi:type="dcterms:W3CDTF">2024-12-16T09:26:00Z</dcterms:created>
  <dcterms:modified xsi:type="dcterms:W3CDTF">2024-12-16T09:49:01Z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0x010100D39EC8C0F677B74099EFD065B2BDE6C5</vt:lpwstr>
  </property>
</Properties>
</file>